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9AA381D" w14:textId="5FC3008C" w:rsidR="00F9655A" w:rsidRPr="00A01DEE" w:rsidRDefault="00F9655A" w:rsidP="00F9655A">
      <w:pPr>
        <w:pStyle w:val="CRCoverPage"/>
        <w:tabs>
          <w:tab w:val="right" w:pos="9639"/>
        </w:tabs>
        <w:spacing w:after="0"/>
        <w:rPr>
          <w:b/>
          <w:noProof/>
          <w:sz w:val="24"/>
          <w:szCs w:val="24"/>
          <w:lang w:eastAsia="ko-KR"/>
        </w:rPr>
      </w:pPr>
      <w:bookmarkStart w:id="0" w:name="OLE_LINK2"/>
      <w:bookmarkStart w:id="1" w:name="OLE_LINK1"/>
      <w:r w:rsidRPr="004702E8">
        <w:rPr>
          <w:b/>
          <w:sz w:val="24"/>
          <w:szCs w:val="24"/>
        </w:rPr>
        <w:t>3GPP TSG RAN WG1 #102-e</w:t>
      </w:r>
      <w:r w:rsidRPr="006E473F">
        <w:rPr>
          <w:rFonts w:hint="eastAsia"/>
          <w:b/>
          <w:sz w:val="24"/>
          <w:szCs w:val="24"/>
          <w:lang w:eastAsia="ko-KR"/>
        </w:rPr>
        <w:tab/>
      </w:r>
      <w:r w:rsidR="00FC4BE5" w:rsidRPr="00FC4BE5">
        <w:rPr>
          <w:b/>
          <w:sz w:val="24"/>
          <w:szCs w:val="24"/>
          <w:lang w:eastAsia="ko-KR"/>
        </w:rPr>
        <w:t>R1-200614</w:t>
      </w:r>
      <w:r w:rsidR="00FC4BE5">
        <w:rPr>
          <w:b/>
          <w:sz w:val="24"/>
          <w:szCs w:val="24"/>
          <w:lang w:eastAsia="ko-KR"/>
        </w:rPr>
        <w:t>6</w:t>
      </w:r>
    </w:p>
    <w:bookmarkEnd w:id="0"/>
    <w:p w14:paraId="723797EF" w14:textId="77777777" w:rsidR="007A57E2" w:rsidRPr="001F2CD1" w:rsidRDefault="00F9655A" w:rsidP="00F9655A">
      <w:pPr>
        <w:pStyle w:val="Header"/>
        <w:spacing w:after="240"/>
        <w:rPr>
          <w:rFonts w:eastAsia="Malgun Gothic"/>
          <w:noProof w:val="0"/>
          <w:color w:val="000000"/>
          <w:sz w:val="24"/>
          <w:szCs w:val="24"/>
          <w:lang w:val="en-US" w:eastAsia="ko-KR"/>
        </w:rPr>
      </w:pPr>
      <w:r w:rsidRPr="00E17817">
        <w:rPr>
          <w:rFonts w:cs="Arial"/>
          <w:bCs/>
          <w:sz w:val="24"/>
          <w:szCs w:val="24"/>
          <w:lang w:eastAsia="ja-JP"/>
        </w:rPr>
        <w:t>e-Meeting, August 17th – 28th, 2020</w:t>
      </w:r>
    </w:p>
    <w:p w14:paraId="59CC9F23" w14:textId="05F76051"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w:t>
      </w:r>
      <w:r w:rsidR="00056AB9">
        <w:rPr>
          <w:rFonts w:ascii="Arial" w:hAnsi="Arial"/>
          <w:color w:val="000000"/>
          <w:sz w:val="24"/>
          <w:szCs w:val="24"/>
        </w:rPr>
        <w:t>3</w:t>
      </w:r>
    </w:p>
    <w:p w14:paraId="1A01F089"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2F40ADEB"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056AB9" w:rsidRPr="00056AB9">
        <w:rPr>
          <w:rFonts w:ascii="Arial" w:eastAsia="Malgun Gothic" w:hAnsi="Arial"/>
          <w:color w:val="000000"/>
          <w:sz w:val="24"/>
        </w:rPr>
        <w:t>On Enhancements on HARQ</w:t>
      </w:r>
    </w:p>
    <w:p w14:paraId="525796C0"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14:paraId="63DA3EF2" w14:textId="77777777" w:rsidR="00D94F4C" w:rsidRPr="001D75BE" w:rsidRDefault="008D2346" w:rsidP="00D94F4C">
      <w:pPr>
        <w:wordWrap/>
        <w:spacing w:before="60" w:after="60" w:line="288" w:lineRule="auto"/>
        <w:ind w:firstLine="284"/>
        <w:jc w:val="both"/>
        <w:rPr>
          <w:rFonts w:eastAsia="Malgun Gothic"/>
          <w:color w:val="000000"/>
          <w:sz w:val="22"/>
          <w:szCs w:val="22"/>
        </w:rPr>
      </w:pPr>
      <w:r w:rsidRPr="001D75BE">
        <w:rPr>
          <w:rFonts w:eastAsia="Malgun Gothic"/>
          <w:color w:val="000000"/>
          <w:sz w:val="22"/>
          <w:szCs w:val="22"/>
        </w:rPr>
        <w:t>A new work item on “</w:t>
      </w:r>
      <w:r w:rsidR="00D94F4C" w:rsidRPr="001D75BE">
        <w:rPr>
          <w:rFonts w:eastAsia="Malgun Gothic"/>
          <w:color w:val="000000"/>
          <w:sz w:val="22"/>
          <w:szCs w:val="22"/>
        </w:rPr>
        <w:t>Solutions for NR to support non-terrestrial networks (NTN)</w:t>
      </w:r>
      <w:r w:rsidRPr="001D75BE">
        <w:rPr>
          <w:rFonts w:eastAsia="Malgun Gothic"/>
          <w:color w:val="000000"/>
          <w:sz w:val="22"/>
          <w:szCs w:val="22"/>
        </w:rPr>
        <w:t>” was approved in RAN#8</w:t>
      </w:r>
      <w:r w:rsidR="00D94F4C" w:rsidRPr="001D75BE">
        <w:rPr>
          <w:rFonts w:eastAsia="Malgun Gothic"/>
          <w:color w:val="000000"/>
          <w:sz w:val="22"/>
          <w:szCs w:val="22"/>
        </w:rPr>
        <w:t>6</w:t>
      </w:r>
      <w:r w:rsidRPr="001D75BE">
        <w:rPr>
          <w:rFonts w:eastAsia="Malgun Gothic"/>
          <w:color w:val="000000"/>
          <w:sz w:val="22"/>
          <w:szCs w:val="22"/>
        </w:rPr>
        <w:t xml:space="preserve"> and </w:t>
      </w:r>
      <w:r w:rsidR="00D94F4C" w:rsidRPr="001D75BE">
        <w:rPr>
          <w:rFonts w:eastAsia="Malgun Gothic"/>
          <w:color w:val="000000"/>
          <w:sz w:val="22"/>
          <w:szCs w:val="22"/>
        </w:rPr>
        <w:t>objectives of the work item are as follows</w:t>
      </w:r>
      <w:r w:rsidR="009139F9" w:rsidRPr="001D75BE">
        <w:rPr>
          <w:rFonts w:eastAsia="Malgun Gothic"/>
          <w:color w:val="000000"/>
          <w:sz w:val="22"/>
          <w:szCs w:val="22"/>
        </w:rPr>
        <w:t xml:space="preserve"> [</w:t>
      </w:r>
      <w:r w:rsidR="001F2CD1" w:rsidRPr="001D75BE">
        <w:rPr>
          <w:rFonts w:eastAsia="Malgun Gothic"/>
          <w:color w:val="000000"/>
          <w:sz w:val="22"/>
          <w:szCs w:val="22"/>
        </w:rPr>
        <w:t>1</w:t>
      </w:r>
      <w:r w:rsidR="009139F9" w:rsidRPr="001D75BE">
        <w:rPr>
          <w:rFonts w:eastAsia="Malgun Gothic"/>
          <w:color w:val="000000"/>
          <w:sz w:val="22"/>
          <w:szCs w:val="22"/>
        </w:rPr>
        <w:t>]</w:t>
      </w:r>
      <w:r w:rsidR="00D94F4C" w:rsidRPr="001D75BE">
        <w:rPr>
          <w:rFonts w:eastAsia="Malgun Gothic"/>
          <w:color w:val="000000"/>
          <w:sz w:val="22"/>
          <w:szCs w:val="22"/>
        </w:rPr>
        <w:t>,</w:t>
      </w:r>
    </w:p>
    <w:p w14:paraId="46ADAD45" w14:textId="77777777" w:rsidR="00D94F4C" w:rsidRPr="001D75BE" w:rsidRDefault="00D94F4C" w:rsidP="00D94F4C">
      <w:pPr>
        <w:rPr>
          <w:sz w:val="22"/>
          <w:szCs w:val="22"/>
        </w:rPr>
      </w:pPr>
    </w:p>
    <w:p w14:paraId="0FDD045D" w14:textId="77777777" w:rsidR="00D94F4C" w:rsidRPr="001D75BE" w:rsidRDefault="00D94F4C" w:rsidP="00D94F4C">
      <w:pPr>
        <w:rPr>
          <w:sz w:val="22"/>
          <w:szCs w:val="22"/>
          <w:lang w:eastAsia="ja-JP"/>
        </w:rPr>
      </w:pPr>
      <w:r w:rsidRPr="001D75BE">
        <w:rPr>
          <w:sz w:val="22"/>
          <w:szCs w:val="22"/>
        </w:rPr>
        <w:t>Enhancing features to address the identified issues due to long propagation delays, large Doppler effects, and moving cells in NTN,</w:t>
      </w:r>
      <w:r w:rsidRPr="001D75BE">
        <w:rPr>
          <w:sz w:val="22"/>
          <w:szCs w:val="22"/>
          <w:lang w:eastAsia="ja-JP"/>
        </w:rPr>
        <w:t xml:space="preserve"> the following should be specified (see TR 38.821):</w:t>
      </w:r>
    </w:p>
    <w:p w14:paraId="2CFD2486"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Timing relationship enhancements[RAN1,RAN2]</w:t>
      </w:r>
    </w:p>
    <w:p w14:paraId="066F0020"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Enhancements on UL time and frequency synchronization [RAN1,RAN2]</w:t>
      </w:r>
    </w:p>
    <w:p w14:paraId="6B647E20"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HARQ</w:t>
      </w:r>
    </w:p>
    <w:p w14:paraId="09477BCD" w14:textId="77777777" w:rsidR="00D94F4C" w:rsidRPr="001D75BE" w:rsidRDefault="00D94F4C" w:rsidP="00D94F4C">
      <w:pPr>
        <w:widowControl/>
        <w:numPr>
          <w:ilvl w:val="1"/>
          <w:numId w:val="38"/>
        </w:numPr>
        <w:wordWrap/>
        <w:overflowPunct w:val="0"/>
        <w:adjustRightInd w:val="0"/>
        <w:spacing w:before="100" w:beforeAutospacing="1" w:after="100" w:afterAutospacing="1"/>
        <w:textAlignment w:val="baseline"/>
        <w:rPr>
          <w:sz w:val="22"/>
          <w:szCs w:val="22"/>
        </w:rPr>
      </w:pPr>
      <w:r w:rsidRPr="001D75BE">
        <w:rPr>
          <w:sz w:val="22"/>
          <w:szCs w:val="22"/>
        </w:rPr>
        <w:t>Number of HARQ process [RAN1]</w:t>
      </w:r>
    </w:p>
    <w:p w14:paraId="166529C9" w14:textId="77777777" w:rsidR="00D94F4C" w:rsidRPr="001D75BE" w:rsidRDefault="00D94F4C" w:rsidP="00D94F4C">
      <w:pPr>
        <w:widowControl/>
        <w:numPr>
          <w:ilvl w:val="1"/>
          <w:numId w:val="38"/>
        </w:numPr>
        <w:wordWrap/>
        <w:overflowPunct w:val="0"/>
        <w:adjustRightInd w:val="0"/>
        <w:spacing w:before="100" w:beforeAutospacing="1" w:after="100" w:afterAutospacing="1"/>
        <w:textAlignment w:val="baseline"/>
        <w:rPr>
          <w:sz w:val="22"/>
          <w:szCs w:val="22"/>
        </w:rPr>
      </w:pPr>
      <w:r w:rsidRPr="001D75BE">
        <w:rPr>
          <w:sz w:val="22"/>
          <w:szCs w:val="22"/>
        </w:rPr>
        <w:t xml:space="preserve">Enabling / disabling of HARQ feedback as described in the TR 38.821 </w:t>
      </w:r>
      <w:r w:rsidRPr="001D75BE">
        <w:rPr>
          <w:rFonts w:hint="eastAsia"/>
          <w:sz w:val="22"/>
          <w:szCs w:val="22"/>
        </w:rPr>
        <w:t>[</w:t>
      </w:r>
      <w:r w:rsidRPr="001D75BE">
        <w:rPr>
          <w:sz w:val="22"/>
          <w:szCs w:val="22"/>
        </w:rPr>
        <w:t>RAN1&amp;2</w:t>
      </w:r>
      <w:r w:rsidRPr="001D75BE">
        <w:rPr>
          <w:rFonts w:hint="eastAsia"/>
          <w:sz w:val="22"/>
          <w:szCs w:val="22"/>
        </w:rPr>
        <w:t>]</w:t>
      </w:r>
    </w:p>
    <w:p w14:paraId="4200D458" w14:textId="77777777" w:rsidR="00D94F4C" w:rsidRPr="001D75BE" w:rsidRDefault="00D94F4C" w:rsidP="00D94F4C">
      <w:pPr>
        <w:rPr>
          <w:sz w:val="22"/>
          <w:szCs w:val="22"/>
        </w:rPr>
      </w:pPr>
    </w:p>
    <w:p w14:paraId="34DF0305" w14:textId="77777777" w:rsidR="00D94F4C" w:rsidRPr="001D75BE" w:rsidRDefault="00D94F4C" w:rsidP="00D94F4C">
      <w:pPr>
        <w:rPr>
          <w:sz w:val="22"/>
          <w:szCs w:val="22"/>
        </w:rPr>
      </w:pPr>
      <w:r w:rsidRPr="001D75BE">
        <w:rPr>
          <w:sz w:val="22"/>
          <w:szCs w:val="22"/>
        </w:rPr>
        <w:t>In addition, the following topics should be specified if beneficial and needed</w:t>
      </w:r>
    </w:p>
    <w:p w14:paraId="6A83A27E"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 xml:space="preserve">Enhancement on the PRACH sequence and/or format and extension of the </w:t>
      </w:r>
      <w:proofErr w:type="spellStart"/>
      <w:r w:rsidRPr="001D75BE">
        <w:rPr>
          <w:sz w:val="22"/>
          <w:szCs w:val="22"/>
        </w:rPr>
        <w:t>ra-ResponseWindow</w:t>
      </w:r>
      <w:proofErr w:type="spellEnd"/>
      <w:r w:rsidRPr="001D75BE">
        <w:rPr>
          <w:sz w:val="22"/>
          <w:szCs w:val="22"/>
        </w:rPr>
        <w:t xml:space="preserve"> duration (in the case of UE with GNSS capability but without pre-compensation of timing and frequency offset capabilities) [RAN1/2]</w:t>
      </w:r>
      <w:r w:rsidRPr="001D75BE">
        <w:rPr>
          <w:rFonts w:eastAsia="PMingLiU"/>
          <w:sz w:val="22"/>
          <w:szCs w:val="22"/>
          <w:lang w:eastAsia="zh-TW"/>
        </w:rPr>
        <w:t>.</w:t>
      </w:r>
    </w:p>
    <w:p w14:paraId="56FDA725"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Feeder link switch [RAN2,RAN1]</w:t>
      </w:r>
    </w:p>
    <w:p w14:paraId="5C021B71" w14:textId="77777777" w:rsidR="00D94F4C" w:rsidRPr="001D75BE" w:rsidRDefault="00D94F4C" w:rsidP="00D94F4C">
      <w:pPr>
        <w:widowControl/>
        <w:numPr>
          <w:ilvl w:val="0"/>
          <w:numId w:val="38"/>
        </w:numPr>
        <w:wordWrap/>
        <w:overflowPunct w:val="0"/>
        <w:adjustRightInd w:val="0"/>
        <w:spacing w:before="100" w:beforeAutospacing="1" w:after="100" w:afterAutospacing="1"/>
        <w:textAlignment w:val="baseline"/>
        <w:rPr>
          <w:sz w:val="22"/>
          <w:szCs w:val="22"/>
        </w:rPr>
      </w:pPr>
      <w:r w:rsidRPr="001D75BE">
        <w:rPr>
          <w:sz w:val="22"/>
          <w:szCs w:val="22"/>
        </w:rPr>
        <w:t>Beam management and Bandwidth Parts (BWP) operation for NTN with frequency reuse [RAN1/2]</w:t>
      </w:r>
    </w:p>
    <w:p w14:paraId="57E3B88F" w14:textId="77777777" w:rsidR="00D94F4C" w:rsidRPr="001D75BE" w:rsidRDefault="00D94F4C" w:rsidP="00D94F4C">
      <w:pPr>
        <w:widowControl/>
        <w:numPr>
          <w:ilvl w:val="1"/>
          <w:numId w:val="38"/>
        </w:numPr>
        <w:wordWrap/>
        <w:overflowPunct w:val="0"/>
        <w:adjustRightInd w:val="0"/>
        <w:textAlignment w:val="baseline"/>
        <w:rPr>
          <w:rFonts w:eastAsia="PMingLiU"/>
          <w:sz w:val="22"/>
          <w:szCs w:val="22"/>
          <w:lang w:eastAsia="zh-TW"/>
        </w:rPr>
      </w:pPr>
      <w:r w:rsidRPr="001D75BE">
        <w:rPr>
          <w:rFonts w:eastAsia="PMingLiU"/>
          <w:sz w:val="22"/>
          <w:szCs w:val="22"/>
          <w:lang w:eastAsia="zh-TW"/>
        </w:rPr>
        <w:t xml:space="preserve">Including </w:t>
      </w:r>
      <w:proofErr w:type="spellStart"/>
      <w:r w:rsidRPr="001D75BE">
        <w:rPr>
          <w:rFonts w:eastAsia="PMingLiU"/>
          <w:sz w:val="22"/>
          <w:szCs w:val="22"/>
          <w:lang w:eastAsia="zh-TW"/>
        </w:rPr>
        <w:t>signalling</w:t>
      </w:r>
      <w:proofErr w:type="spellEnd"/>
      <w:r w:rsidRPr="001D75BE">
        <w:rPr>
          <w:rFonts w:eastAsia="PMingLiU"/>
          <w:sz w:val="22"/>
          <w:szCs w:val="22"/>
          <w:lang w:eastAsia="zh-TW"/>
        </w:rPr>
        <w:t xml:space="preserve"> of polarization mode</w:t>
      </w:r>
    </w:p>
    <w:p w14:paraId="562C1F1D" w14:textId="67C819F9" w:rsidR="00BA5E1B" w:rsidRPr="001D75BE" w:rsidRDefault="00BA5E1B" w:rsidP="006613B5">
      <w:pPr>
        <w:wordWrap/>
        <w:spacing w:before="240" w:after="60" w:line="288" w:lineRule="auto"/>
        <w:ind w:firstLine="284"/>
        <w:jc w:val="both"/>
        <w:rPr>
          <w:rFonts w:eastAsia="Batang"/>
          <w:color w:val="000000"/>
          <w:sz w:val="22"/>
          <w:szCs w:val="22"/>
        </w:rPr>
      </w:pPr>
      <w:r w:rsidRPr="001D75BE">
        <w:rPr>
          <w:rFonts w:eastAsia="Malgun Gothic"/>
          <w:color w:val="000000"/>
          <w:sz w:val="22"/>
          <w:szCs w:val="22"/>
        </w:rPr>
        <w:t xml:space="preserve">In this contribution, we discuss the </w:t>
      </w:r>
      <w:r w:rsidR="00D94F4C" w:rsidRPr="001D75BE">
        <w:rPr>
          <w:rFonts w:eastAsia="Malgun Gothic"/>
          <w:color w:val="000000"/>
          <w:sz w:val="22"/>
          <w:szCs w:val="22"/>
        </w:rPr>
        <w:t xml:space="preserve">enhancements on </w:t>
      </w:r>
      <w:r w:rsidR="00F269C1">
        <w:rPr>
          <w:rFonts w:eastAsia="Malgun Gothic"/>
          <w:color w:val="000000"/>
          <w:sz w:val="22"/>
          <w:szCs w:val="22"/>
        </w:rPr>
        <w:t>HARQ</w:t>
      </w:r>
      <w:r w:rsidR="00D94F4C" w:rsidRPr="001D75BE">
        <w:rPr>
          <w:rFonts w:eastAsia="Malgun Gothic"/>
          <w:color w:val="000000"/>
          <w:sz w:val="22"/>
          <w:szCs w:val="22"/>
        </w:rPr>
        <w:t xml:space="preserve"> for NTN</w:t>
      </w:r>
      <w:r w:rsidRPr="001D75BE">
        <w:rPr>
          <w:rFonts w:eastAsia="Malgun Gothic"/>
          <w:color w:val="000000"/>
          <w:sz w:val="22"/>
          <w:szCs w:val="22"/>
        </w:rPr>
        <w:t>.</w:t>
      </w:r>
    </w:p>
    <w:p w14:paraId="75B27B37" w14:textId="520C2A6C" w:rsidR="00545384" w:rsidRDefault="00D94F4C" w:rsidP="00D94F4C">
      <w:pPr>
        <w:pStyle w:val="Heading1"/>
      </w:pPr>
      <w:r w:rsidRPr="00D94F4C">
        <w:t xml:space="preserve">Enhancements on </w:t>
      </w:r>
      <w:r w:rsidR="00335869">
        <w:t>HARQ</w:t>
      </w:r>
    </w:p>
    <w:p w14:paraId="5B2DEB75" w14:textId="77777777"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14:paraId="0BAED8B9" w14:textId="77777777"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14:paraId="4DBCF64A" w14:textId="77777777"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14:paraId="654160DA" w14:textId="77777777"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14:paraId="26A8B873" w14:textId="6B2CAA6A" w:rsidR="00B227E5" w:rsidRDefault="00B227E5" w:rsidP="003E78A5">
      <w:pPr>
        <w:wordWrap/>
        <w:spacing w:before="60" w:after="60" w:line="288" w:lineRule="auto"/>
        <w:ind w:firstLine="284"/>
        <w:jc w:val="both"/>
        <w:rPr>
          <w:rFonts w:eastAsia="Malgun Gothic"/>
          <w:sz w:val="22"/>
          <w:szCs w:val="22"/>
        </w:rPr>
      </w:pPr>
      <w:r>
        <w:rPr>
          <w:rFonts w:eastAsia="Malgun Gothic" w:hint="eastAsia"/>
          <w:sz w:val="22"/>
          <w:szCs w:val="22"/>
        </w:rPr>
        <w:t>In NR, the number of HARQ processes is at most 16.</w:t>
      </w:r>
      <w:r>
        <w:rPr>
          <w:rFonts w:eastAsia="Malgun Gothic"/>
          <w:sz w:val="22"/>
          <w:szCs w:val="22"/>
        </w:rPr>
        <w:t xml:space="preserve"> When a UE transmits data for initial transmission, the UE needs to wait for feedback for longer duration due </w:t>
      </w:r>
      <w:r>
        <w:rPr>
          <w:rFonts w:eastAsia="Malgun Gothic" w:hint="eastAsia"/>
          <w:sz w:val="22"/>
          <w:szCs w:val="22"/>
        </w:rPr>
        <w:t xml:space="preserve">to the large latency between satellite and </w:t>
      </w:r>
      <w:r>
        <w:rPr>
          <w:rFonts w:eastAsia="Malgun Gothic"/>
          <w:sz w:val="22"/>
          <w:szCs w:val="22"/>
        </w:rPr>
        <w:t>the</w:t>
      </w:r>
      <w:r>
        <w:rPr>
          <w:rFonts w:eastAsia="Malgun Gothic" w:hint="eastAsia"/>
          <w:sz w:val="22"/>
          <w:szCs w:val="22"/>
        </w:rPr>
        <w:t xml:space="preserve"> UE</w:t>
      </w:r>
      <w:r>
        <w:rPr>
          <w:rFonts w:eastAsia="Malgun Gothic"/>
          <w:sz w:val="22"/>
          <w:szCs w:val="22"/>
        </w:rPr>
        <w:t xml:space="preserve">. This makes that </w:t>
      </w:r>
      <w:r>
        <w:rPr>
          <w:rFonts w:eastAsia="Malgun Gothic" w:hint="eastAsia"/>
          <w:sz w:val="22"/>
          <w:szCs w:val="22"/>
        </w:rPr>
        <w:t>the contiguous data transmission could be limited</w:t>
      </w:r>
      <w:r>
        <w:rPr>
          <w:rFonts w:eastAsia="Malgun Gothic"/>
          <w:sz w:val="22"/>
          <w:szCs w:val="22"/>
        </w:rPr>
        <w:t xml:space="preserve"> for both DL and UL.</w:t>
      </w:r>
      <w:r w:rsidR="00964BCB">
        <w:rPr>
          <w:rFonts w:eastAsia="Malgun Gothic"/>
          <w:sz w:val="22"/>
          <w:szCs w:val="22"/>
        </w:rPr>
        <w:t xml:space="preserve"> Therefore, the increase of the number of HARQ processes is needed.</w:t>
      </w:r>
    </w:p>
    <w:p w14:paraId="0CF0AB03" w14:textId="701D64BA" w:rsidR="00964BCB" w:rsidRDefault="00964BCB" w:rsidP="00964BCB">
      <w:pPr>
        <w:wordWrap/>
        <w:spacing w:before="60" w:after="60" w:line="288" w:lineRule="auto"/>
        <w:jc w:val="both"/>
        <w:rPr>
          <w:rFonts w:eastAsia="Malgun Gothic"/>
          <w:sz w:val="22"/>
          <w:szCs w:val="22"/>
        </w:rPr>
      </w:pPr>
      <w:r w:rsidRPr="00964BCB">
        <w:rPr>
          <w:rFonts w:eastAsia="Malgun Gothic"/>
          <w:b/>
          <w:i/>
          <w:sz w:val="22"/>
          <w:szCs w:val="22"/>
        </w:rPr>
        <w:t>Proposal 1</w:t>
      </w:r>
      <w:r>
        <w:rPr>
          <w:rFonts w:eastAsia="Malgun Gothic"/>
          <w:sz w:val="22"/>
          <w:szCs w:val="22"/>
        </w:rPr>
        <w:t xml:space="preserve">: </w:t>
      </w:r>
      <w:r w:rsidR="001F5DA4" w:rsidRPr="001F5DA4">
        <w:rPr>
          <w:rFonts w:eastAsia="Malgun Gothic"/>
          <w:sz w:val="22"/>
          <w:szCs w:val="22"/>
        </w:rPr>
        <w:t xml:space="preserve">The number of HARQ processes </w:t>
      </w:r>
      <w:proofErr w:type="gramStart"/>
      <w:r w:rsidR="001F5DA4" w:rsidRPr="001F5DA4">
        <w:rPr>
          <w:rFonts w:eastAsia="Malgun Gothic"/>
          <w:sz w:val="22"/>
          <w:szCs w:val="22"/>
        </w:rPr>
        <w:t>should be increased</w:t>
      </w:r>
      <w:proofErr w:type="gramEnd"/>
      <w:r>
        <w:rPr>
          <w:rFonts w:eastAsia="Malgun Gothic"/>
          <w:sz w:val="22"/>
          <w:szCs w:val="22"/>
        </w:rPr>
        <w:t>.</w:t>
      </w:r>
    </w:p>
    <w:p w14:paraId="5E1CFCB8" w14:textId="67E711F4" w:rsidR="003E78A5" w:rsidRPr="003E78A5" w:rsidRDefault="003E78A5" w:rsidP="003E78A5">
      <w:pPr>
        <w:wordWrap/>
        <w:spacing w:before="60" w:after="60" w:line="288" w:lineRule="auto"/>
        <w:ind w:firstLine="284"/>
        <w:jc w:val="both"/>
        <w:rPr>
          <w:sz w:val="22"/>
          <w:szCs w:val="22"/>
        </w:rPr>
      </w:pPr>
      <w:r w:rsidRPr="003E78A5">
        <w:rPr>
          <w:sz w:val="22"/>
          <w:szCs w:val="22"/>
        </w:rPr>
        <w:t xml:space="preserve">Some scenarios like receiving a LEO satellite link from a high speed vehicle on a highway makes the relative speed very high in comparison to the blocking obstacles, and the flat fading durations can be in the order of milliseconds. Having a greater number of parallel processed packets in the NTN HARQ would allow more flexibility to accommodate different flat fading durations. We would propose to increase this packet </w:t>
      </w:r>
      <w:r w:rsidRPr="003E78A5">
        <w:rPr>
          <w:sz w:val="22"/>
          <w:szCs w:val="22"/>
        </w:rPr>
        <w:lastRenderedPageBreak/>
        <w:t xml:space="preserve">number, as an optional HARQ configuration parameter for the NTN. Also this increase would accommodate MEO satellite links (around 6-8 </w:t>
      </w:r>
      <w:proofErr w:type="spellStart"/>
      <w:r w:rsidRPr="003E78A5">
        <w:rPr>
          <w:sz w:val="22"/>
          <w:szCs w:val="22"/>
        </w:rPr>
        <w:t>ms</w:t>
      </w:r>
      <w:proofErr w:type="spellEnd"/>
      <w:r w:rsidRPr="003E78A5">
        <w:rPr>
          <w:sz w:val="22"/>
          <w:szCs w:val="22"/>
        </w:rPr>
        <w:t xml:space="preserve"> single link propagation delay) to also benefit from these HARQ procedures.</w:t>
      </w:r>
    </w:p>
    <w:p w14:paraId="19180161" w14:textId="77777777" w:rsidR="003E78A5" w:rsidRPr="003E78A5" w:rsidRDefault="003E78A5" w:rsidP="003E78A5">
      <w:pPr>
        <w:wordWrap/>
        <w:spacing w:before="60" w:after="60" w:line="288" w:lineRule="auto"/>
        <w:ind w:firstLine="284"/>
        <w:jc w:val="both"/>
        <w:rPr>
          <w:sz w:val="22"/>
          <w:szCs w:val="22"/>
        </w:rPr>
      </w:pPr>
      <w:r w:rsidRPr="003E78A5">
        <w:rPr>
          <w:sz w:val="22"/>
          <w:szCs w:val="22"/>
        </w:rPr>
        <w:t xml:space="preserve">This increased delay to counter block fading would work for delay tolerant applications. A further </w:t>
      </w:r>
      <w:proofErr w:type="spellStart"/>
      <w:r w:rsidRPr="003E78A5">
        <w:rPr>
          <w:sz w:val="22"/>
          <w:szCs w:val="22"/>
        </w:rPr>
        <w:t>optimisation</w:t>
      </w:r>
      <w:proofErr w:type="spellEnd"/>
      <w:r w:rsidRPr="003E78A5">
        <w:rPr>
          <w:sz w:val="22"/>
          <w:szCs w:val="22"/>
        </w:rPr>
        <w:t xml:space="preserve"> to reduce the delay (when the fade duration is shorter than the propagation and processing delays) can be achieved in the form of pre-emptive re-transmission, without waiting for the ACK from the first transmission. The receiver could also reduce the </w:t>
      </w:r>
      <w:proofErr w:type="spellStart"/>
      <w:r w:rsidRPr="003E78A5">
        <w:rPr>
          <w:sz w:val="22"/>
          <w:szCs w:val="22"/>
        </w:rPr>
        <w:t>signalling</w:t>
      </w:r>
      <w:proofErr w:type="spellEnd"/>
      <w:r w:rsidRPr="003E78A5">
        <w:rPr>
          <w:sz w:val="22"/>
          <w:szCs w:val="22"/>
        </w:rPr>
        <w:t xml:space="preserve"> by sending ACK/NACK only after combining the respective two packets in this pre-emptive HARQ mode. While the HARQ cycle time will increase by the number of extra transmissions of the first packet, the overall transmission efficiency increases as all the other packets in the cycle will also include pre-emptive repetitions. By sending 2 or more packets pre-emptively in this manner, the receiver can also combine the packets together and then send the feedback back to the transmitter. As the combined packet is more likely to be the desired result (with ACK feedback), the re-transmission probability after this initial burst for a given packet will be lower. This concept is illustrated in Figure 1 below.</w:t>
      </w:r>
    </w:p>
    <w:p w14:paraId="29B8FC98" w14:textId="04038D81" w:rsidR="003E78A5" w:rsidRPr="003E78A5" w:rsidRDefault="003E78A5" w:rsidP="003E78A5">
      <w:pPr>
        <w:wordWrap/>
        <w:spacing w:before="60" w:after="60" w:line="288" w:lineRule="auto"/>
        <w:ind w:firstLine="284"/>
        <w:jc w:val="center"/>
        <w:rPr>
          <w:sz w:val="22"/>
          <w:szCs w:val="22"/>
        </w:rPr>
      </w:pPr>
      <w:r>
        <w:object w:dxaOrig="7860" w:dyaOrig="4040" w14:anchorId="3945C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6pt;height:184.2pt" o:ole="">
            <v:imagedata r:id="rId8" o:title=""/>
          </v:shape>
          <o:OLEObject Type="Embed" ProgID="Visio.Drawing.15" ShapeID="_x0000_i1025" DrawAspect="Content" ObjectID="_1658296342" r:id="rId9"/>
        </w:object>
      </w:r>
    </w:p>
    <w:p w14:paraId="38BF268A" w14:textId="77777777" w:rsidR="003E78A5" w:rsidRPr="003E78A5" w:rsidRDefault="003E78A5" w:rsidP="003E78A5">
      <w:pPr>
        <w:wordWrap/>
        <w:spacing w:before="60" w:after="60" w:line="288" w:lineRule="auto"/>
        <w:ind w:firstLine="284"/>
        <w:jc w:val="center"/>
        <w:rPr>
          <w:sz w:val="22"/>
          <w:szCs w:val="22"/>
        </w:rPr>
      </w:pPr>
      <w:r w:rsidRPr="003E78A5">
        <w:rPr>
          <w:sz w:val="22"/>
          <w:szCs w:val="22"/>
        </w:rPr>
        <w:t>Figure 1: Pre-emptive HARQ transmissions and feedback for 2 packet bursts</w:t>
      </w:r>
    </w:p>
    <w:p w14:paraId="18365560" w14:textId="77777777" w:rsidR="003E78A5" w:rsidRPr="003E78A5" w:rsidRDefault="003E78A5" w:rsidP="003E78A5">
      <w:pPr>
        <w:wordWrap/>
        <w:spacing w:before="60" w:after="60" w:line="288" w:lineRule="auto"/>
        <w:ind w:firstLine="284"/>
        <w:jc w:val="both"/>
        <w:rPr>
          <w:sz w:val="22"/>
          <w:szCs w:val="22"/>
        </w:rPr>
      </w:pPr>
    </w:p>
    <w:p w14:paraId="77760429" w14:textId="77777777" w:rsidR="003E78A5" w:rsidRPr="003E78A5" w:rsidRDefault="003E78A5" w:rsidP="003E78A5">
      <w:pPr>
        <w:wordWrap/>
        <w:spacing w:before="60" w:after="60" w:line="288" w:lineRule="auto"/>
        <w:ind w:firstLine="284"/>
        <w:jc w:val="both"/>
        <w:rPr>
          <w:sz w:val="22"/>
          <w:szCs w:val="22"/>
        </w:rPr>
      </w:pPr>
      <w:r w:rsidRPr="003E78A5">
        <w:rPr>
          <w:sz w:val="22"/>
          <w:szCs w:val="22"/>
        </w:rPr>
        <w:t>For the longer propagation delays, the HARQ process cycle period increases and this gives the option to include more pre-emptive repetitions in the packet bursts. As longer delays also imply lower SNR at the receiver, the repetitions would push the effective SNR higher, mapping it to lower BER values. This would enable the use of higher MCS and would effectively increase the throughput rates. As such, the proposed HARQ mechanism can enable higher transmission efficiency while also pushing up the effective data throughput rates.</w:t>
      </w:r>
    </w:p>
    <w:p w14:paraId="058A9342" w14:textId="77777777" w:rsidR="003E78A5" w:rsidRPr="003E78A5" w:rsidRDefault="003E78A5" w:rsidP="003E78A5">
      <w:pPr>
        <w:wordWrap/>
        <w:spacing w:before="60" w:after="60" w:line="288" w:lineRule="auto"/>
        <w:ind w:firstLine="284"/>
        <w:jc w:val="both"/>
        <w:rPr>
          <w:sz w:val="22"/>
          <w:szCs w:val="22"/>
        </w:rPr>
      </w:pPr>
      <w:r w:rsidRPr="003E78A5">
        <w:rPr>
          <w:sz w:val="22"/>
          <w:szCs w:val="22"/>
        </w:rPr>
        <w:t xml:space="preserve">The pre-emptive repetition reduces the number of packets that need to be kept in the transmitter buffer than a scheme of traditional HARQ. Also, the signaling overheads are reduced, as the repeated packets can carry the same ID as the original packet. The IDs need to change only when a new packet enters the stream. </w:t>
      </w:r>
    </w:p>
    <w:p w14:paraId="61AF1F53" w14:textId="485BCDE4" w:rsidR="00335869" w:rsidRPr="00335869" w:rsidRDefault="00335869" w:rsidP="00335869">
      <w:pPr>
        <w:wordWrap/>
        <w:spacing w:before="60" w:after="60" w:line="288" w:lineRule="auto"/>
        <w:ind w:firstLine="284"/>
        <w:jc w:val="both"/>
        <w:rPr>
          <w:sz w:val="22"/>
          <w:szCs w:val="22"/>
        </w:rPr>
      </w:pPr>
      <w:r>
        <w:rPr>
          <w:sz w:val="22"/>
          <w:szCs w:val="22"/>
        </w:rPr>
        <w:t>One</w:t>
      </w:r>
      <w:r w:rsidRPr="00335869">
        <w:rPr>
          <w:sz w:val="22"/>
          <w:szCs w:val="22"/>
        </w:rPr>
        <w:t xml:space="preserve"> impact of HARQ disabling could be the simplification of DCI formats. In current DCI formats, several fields are utilized for HARQ operation. If HARQ feedback is disabled, those fields can be set as a default value or utilize 0 bit-width to save the overhead of DCI format.   </w:t>
      </w:r>
    </w:p>
    <w:p w14:paraId="6D4AF15B" w14:textId="0B367731" w:rsidR="00335869" w:rsidRDefault="00335869" w:rsidP="00335869">
      <w:pPr>
        <w:wordWrap/>
        <w:spacing w:before="60" w:after="60" w:line="288" w:lineRule="auto"/>
        <w:jc w:val="both"/>
        <w:rPr>
          <w:sz w:val="22"/>
          <w:szCs w:val="22"/>
        </w:rPr>
      </w:pPr>
      <w:r w:rsidRPr="00487ABD">
        <w:rPr>
          <w:b/>
          <w:i/>
          <w:sz w:val="22"/>
          <w:szCs w:val="22"/>
        </w:rPr>
        <w:t>Proposal 2</w:t>
      </w:r>
      <w:r w:rsidRPr="00335869">
        <w:rPr>
          <w:sz w:val="22"/>
          <w:szCs w:val="22"/>
        </w:rPr>
        <w:t xml:space="preserve">: Mechanism to simplify the DCI format </w:t>
      </w:r>
      <w:proofErr w:type="gramStart"/>
      <w:r w:rsidRPr="00335869">
        <w:rPr>
          <w:sz w:val="22"/>
          <w:szCs w:val="22"/>
        </w:rPr>
        <w:t xml:space="preserve">should be </w:t>
      </w:r>
      <w:r>
        <w:rPr>
          <w:sz w:val="22"/>
          <w:szCs w:val="22"/>
        </w:rPr>
        <w:t>supported</w:t>
      </w:r>
      <w:proofErr w:type="gramEnd"/>
      <w:r w:rsidRPr="00335869">
        <w:rPr>
          <w:sz w:val="22"/>
          <w:szCs w:val="22"/>
        </w:rPr>
        <w:t xml:space="preserve"> in NTN.</w:t>
      </w:r>
    </w:p>
    <w:p w14:paraId="216AA805" w14:textId="3E91A750" w:rsidR="008B4C10" w:rsidRDefault="00220BE5" w:rsidP="00E117D5">
      <w:pPr>
        <w:wordWrap/>
        <w:spacing w:before="60" w:after="60" w:line="288" w:lineRule="auto"/>
        <w:ind w:firstLine="308"/>
        <w:jc w:val="both"/>
        <w:rPr>
          <w:sz w:val="22"/>
          <w:szCs w:val="22"/>
        </w:rPr>
      </w:pPr>
      <w:r>
        <w:rPr>
          <w:sz w:val="22"/>
          <w:szCs w:val="22"/>
        </w:rPr>
        <w:t>As mentioned above,</w:t>
      </w:r>
      <w:r w:rsidRPr="00220BE5">
        <w:rPr>
          <w:sz w:val="22"/>
          <w:szCs w:val="22"/>
        </w:rPr>
        <w:t xml:space="preserve"> typical large RTD in NTN demands support for more concurrent HARQ processes compared to the existing 16 processes, such that at least 32 or </w:t>
      </w:r>
      <w:r>
        <w:rPr>
          <w:sz w:val="22"/>
          <w:szCs w:val="22"/>
        </w:rPr>
        <w:t>64 concurrent HARQ processes should be</w:t>
      </w:r>
      <w:r w:rsidRPr="00220BE5">
        <w:rPr>
          <w:sz w:val="22"/>
          <w:szCs w:val="22"/>
        </w:rPr>
        <w:t xml:space="preserve"> supported for NTN applications.  </w:t>
      </w:r>
      <w:r w:rsidR="00E117D5">
        <w:rPr>
          <w:sz w:val="22"/>
          <w:szCs w:val="22"/>
        </w:rPr>
        <w:t>However</w:t>
      </w:r>
      <w:r w:rsidRPr="00220BE5">
        <w:rPr>
          <w:sz w:val="22"/>
          <w:szCs w:val="22"/>
        </w:rPr>
        <w:t xml:space="preserve">, it is not desirable </w:t>
      </w:r>
      <w:r w:rsidR="00E117D5">
        <w:rPr>
          <w:sz w:val="22"/>
          <w:szCs w:val="22"/>
        </w:rPr>
        <w:t>to</w:t>
      </w:r>
      <w:r w:rsidRPr="00220BE5">
        <w:rPr>
          <w:sz w:val="22"/>
          <w:szCs w:val="22"/>
        </w:rPr>
        <w:t xml:space="preserve"> increase the number of HARQ bits in DCI</w:t>
      </w:r>
      <w:r w:rsidR="00E117D5">
        <w:rPr>
          <w:sz w:val="22"/>
          <w:szCs w:val="22"/>
        </w:rPr>
        <w:t xml:space="preserve"> </w:t>
      </w:r>
      <w:r w:rsidR="00E117D5">
        <w:rPr>
          <w:sz w:val="22"/>
          <w:szCs w:val="22"/>
        </w:rPr>
        <w:lastRenderedPageBreak/>
        <w:t>from the existing 4 bits</w:t>
      </w:r>
      <w:r w:rsidRPr="00220BE5">
        <w:rPr>
          <w:sz w:val="22"/>
          <w:szCs w:val="22"/>
        </w:rPr>
        <w:t xml:space="preserve">.  </w:t>
      </w:r>
      <w:r w:rsidR="004A540E">
        <w:rPr>
          <w:sz w:val="22"/>
          <w:szCs w:val="22"/>
        </w:rPr>
        <w:t>T</w:t>
      </w:r>
      <w:r w:rsidRPr="00220BE5">
        <w:rPr>
          <w:sz w:val="22"/>
          <w:szCs w:val="22"/>
        </w:rPr>
        <w:t>o support more than 16 HARQ process IDs while keeping the number of HARQ bits</w:t>
      </w:r>
      <w:r w:rsidR="008B4C10">
        <w:rPr>
          <w:sz w:val="22"/>
          <w:szCs w:val="22"/>
        </w:rPr>
        <w:t xml:space="preserve"> in DCI to the existing 4 bits, a</w:t>
      </w:r>
      <w:r w:rsidRPr="00220BE5">
        <w:rPr>
          <w:sz w:val="22"/>
          <w:szCs w:val="22"/>
        </w:rPr>
        <w:t xml:space="preserve"> slot number based HARQ process ID constructor </w:t>
      </w:r>
      <w:r w:rsidR="008B4C10">
        <w:rPr>
          <w:sz w:val="22"/>
          <w:szCs w:val="22"/>
        </w:rPr>
        <w:t>can be used. For example to support up to 32 HARQ processes</w:t>
      </w:r>
      <w:r w:rsidR="005C5188">
        <w:rPr>
          <w:sz w:val="22"/>
          <w:szCs w:val="22"/>
        </w:rPr>
        <w:t>,</w:t>
      </w:r>
      <w:r w:rsidR="008B4C10">
        <w:rPr>
          <w:sz w:val="22"/>
          <w:szCs w:val="22"/>
        </w:rPr>
        <w:t xml:space="preserve"> even slots can be used for even Process IDs and odd slots can be used for odd process IDs.  Effectively the actual process ID will be constructed using concatenation of the 4-bit DCI process ID and a 1-bit s</w:t>
      </w:r>
      <w:r w:rsidR="009D7329">
        <w:rPr>
          <w:sz w:val="22"/>
          <w:szCs w:val="22"/>
        </w:rPr>
        <w:t>l</w:t>
      </w:r>
      <w:r w:rsidR="008B4C10">
        <w:rPr>
          <w:sz w:val="22"/>
          <w:szCs w:val="22"/>
        </w:rPr>
        <w:t xml:space="preserve">ot counter as shown in </w:t>
      </w:r>
      <w:r w:rsidR="009D7329">
        <w:rPr>
          <w:sz w:val="22"/>
          <w:szCs w:val="22"/>
        </w:rPr>
        <w:t>Figure 2.</w:t>
      </w:r>
    </w:p>
    <w:p w14:paraId="44A6F1D1" w14:textId="0327FED0" w:rsidR="008B4C10" w:rsidRDefault="00134518" w:rsidP="00614E84">
      <w:pPr>
        <w:wordWrap/>
        <w:spacing w:before="60" w:after="60" w:line="288" w:lineRule="auto"/>
        <w:ind w:firstLine="308"/>
        <w:jc w:val="center"/>
        <w:rPr>
          <w:sz w:val="22"/>
          <w:szCs w:val="22"/>
        </w:rPr>
      </w:pPr>
      <w:r>
        <w:object w:dxaOrig="2235" w:dyaOrig="1575" w14:anchorId="649A0112">
          <v:shape id="_x0000_i1026" type="#_x0000_t75" style="width:111.6pt;height:78.6pt" o:ole="">
            <v:imagedata r:id="rId10" o:title=""/>
          </v:shape>
          <o:OLEObject Type="Embed" ProgID="Visio.Drawing.15" ShapeID="_x0000_i1026" DrawAspect="Content" ObjectID="_1658296343" r:id="rId11"/>
        </w:object>
      </w:r>
    </w:p>
    <w:p w14:paraId="3432B653" w14:textId="247B9D12" w:rsidR="009D7329" w:rsidRDefault="009D7329" w:rsidP="00614E84">
      <w:pPr>
        <w:wordWrap/>
        <w:spacing w:before="60" w:after="60" w:line="288" w:lineRule="auto"/>
        <w:ind w:firstLine="308"/>
        <w:jc w:val="center"/>
        <w:rPr>
          <w:sz w:val="22"/>
          <w:szCs w:val="22"/>
        </w:rPr>
      </w:pPr>
      <w:r>
        <w:rPr>
          <w:sz w:val="22"/>
          <w:szCs w:val="22"/>
        </w:rPr>
        <w:t>Figure 2</w:t>
      </w:r>
      <w:r w:rsidRPr="009D7329">
        <w:rPr>
          <w:sz w:val="22"/>
          <w:szCs w:val="22"/>
        </w:rPr>
        <w:t>:</w:t>
      </w:r>
      <w:r>
        <w:rPr>
          <w:sz w:val="22"/>
          <w:szCs w:val="22"/>
        </w:rPr>
        <w:t xml:space="preserve"> </w:t>
      </w:r>
      <w:r w:rsidR="0039058D">
        <w:rPr>
          <w:sz w:val="22"/>
          <w:szCs w:val="22"/>
        </w:rPr>
        <w:t>B</w:t>
      </w:r>
      <w:r w:rsidRPr="009D7329">
        <w:rPr>
          <w:sz w:val="22"/>
          <w:szCs w:val="22"/>
        </w:rPr>
        <w:t>it structure of actual H</w:t>
      </w:r>
      <w:r>
        <w:rPr>
          <w:sz w:val="22"/>
          <w:szCs w:val="22"/>
        </w:rPr>
        <w:t>ARQ Process ID with 1</w:t>
      </w:r>
      <w:r w:rsidRPr="009D7329">
        <w:rPr>
          <w:sz w:val="22"/>
          <w:szCs w:val="22"/>
        </w:rPr>
        <w:t>-bit slot counter</w:t>
      </w:r>
      <w:r>
        <w:rPr>
          <w:sz w:val="22"/>
          <w:szCs w:val="22"/>
        </w:rPr>
        <w:t xml:space="preserve"> to support 32 processes</w:t>
      </w:r>
      <w:r w:rsidR="0039058D">
        <w:rPr>
          <w:sz w:val="22"/>
          <w:szCs w:val="22"/>
        </w:rPr>
        <w:t>.</w:t>
      </w:r>
    </w:p>
    <w:p w14:paraId="33F39873" w14:textId="77777777" w:rsidR="009D7329" w:rsidRDefault="009D7329" w:rsidP="00E117D5">
      <w:pPr>
        <w:wordWrap/>
        <w:spacing w:before="60" w:after="60" w:line="288" w:lineRule="auto"/>
        <w:ind w:firstLine="308"/>
        <w:jc w:val="both"/>
        <w:rPr>
          <w:sz w:val="22"/>
          <w:szCs w:val="22"/>
        </w:rPr>
      </w:pPr>
    </w:p>
    <w:p w14:paraId="625FDA29" w14:textId="77777777" w:rsidR="009D7329" w:rsidRDefault="009D7329" w:rsidP="00E117D5">
      <w:pPr>
        <w:wordWrap/>
        <w:spacing w:before="60" w:after="60" w:line="288" w:lineRule="auto"/>
        <w:ind w:firstLine="308"/>
        <w:jc w:val="both"/>
        <w:rPr>
          <w:sz w:val="22"/>
          <w:szCs w:val="22"/>
        </w:rPr>
      </w:pPr>
      <w:r>
        <w:rPr>
          <w:sz w:val="22"/>
          <w:szCs w:val="22"/>
        </w:rPr>
        <w:t xml:space="preserve">Similarly, to support up to 64 HARQ processes the actual process ID </w:t>
      </w:r>
      <w:proofErr w:type="gramStart"/>
      <w:r>
        <w:rPr>
          <w:sz w:val="22"/>
          <w:szCs w:val="22"/>
        </w:rPr>
        <w:t>can</w:t>
      </w:r>
      <w:r w:rsidRPr="009D7329">
        <w:rPr>
          <w:sz w:val="22"/>
          <w:szCs w:val="22"/>
        </w:rPr>
        <w:t xml:space="preserve"> be constructed</w:t>
      </w:r>
      <w:proofErr w:type="gramEnd"/>
      <w:r w:rsidRPr="009D7329">
        <w:rPr>
          <w:sz w:val="22"/>
          <w:szCs w:val="22"/>
        </w:rPr>
        <w:t xml:space="preserve"> using concatenation of </w:t>
      </w:r>
      <w:r>
        <w:rPr>
          <w:sz w:val="22"/>
          <w:szCs w:val="22"/>
        </w:rPr>
        <w:t>the 4-bit DCI process ID and a 2</w:t>
      </w:r>
      <w:r w:rsidRPr="009D7329">
        <w:rPr>
          <w:sz w:val="22"/>
          <w:szCs w:val="22"/>
        </w:rPr>
        <w:t>-bit s</w:t>
      </w:r>
      <w:r>
        <w:rPr>
          <w:sz w:val="22"/>
          <w:szCs w:val="22"/>
        </w:rPr>
        <w:t>lot counter as shown in Figure 3</w:t>
      </w:r>
      <w:r w:rsidRPr="009D7329">
        <w:rPr>
          <w:sz w:val="22"/>
          <w:szCs w:val="22"/>
        </w:rPr>
        <w:t>.</w:t>
      </w:r>
    </w:p>
    <w:p w14:paraId="699AFB21" w14:textId="512ED34E" w:rsidR="009D7329" w:rsidRDefault="00134518" w:rsidP="00614E84">
      <w:pPr>
        <w:wordWrap/>
        <w:spacing w:before="60" w:after="60" w:line="288" w:lineRule="auto"/>
        <w:ind w:firstLine="308"/>
        <w:jc w:val="center"/>
        <w:rPr>
          <w:sz w:val="22"/>
          <w:szCs w:val="22"/>
        </w:rPr>
      </w:pPr>
      <w:r>
        <w:object w:dxaOrig="2506" w:dyaOrig="1666" w14:anchorId="07909849">
          <v:shape id="_x0000_i1027" type="#_x0000_t75" style="width:125.4pt;height:83.4pt" o:ole="">
            <v:imagedata r:id="rId12" o:title=""/>
          </v:shape>
          <o:OLEObject Type="Embed" ProgID="Visio.Drawing.15" ShapeID="_x0000_i1027" DrawAspect="Content" ObjectID="_1658296344" r:id="rId13"/>
        </w:object>
      </w:r>
    </w:p>
    <w:p w14:paraId="666505B5" w14:textId="35457981" w:rsidR="0039058D" w:rsidRDefault="0039058D" w:rsidP="00614E84">
      <w:pPr>
        <w:wordWrap/>
        <w:spacing w:before="60" w:after="60" w:line="288" w:lineRule="auto"/>
        <w:ind w:firstLine="308"/>
        <w:jc w:val="center"/>
        <w:rPr>
          <w:sz w:val="22"/>
          <w:szCs w:val="22"/>
        </w:rPr>
      </w:pPr>
      <w:r>
        <w:rPr>
          <w:sz w:val="22"/>
          <w:szCs w:val="22"/>
        </w:rPr>
        <w:t>Figure 3: B</w:t>
      </w:r>
      <w:r w:rsidRPr="0039058D">
        <w:rPr>
          <w:sz w:val="22"/>
          <w:szCs w:val="22"/>
        </w:rPr>
        <w:t xml:space="preserve">it structure </w:t>
      </w:r>
      <w:r>
        <w:rPr>
          <w:sz w:val="22"/>
          <w:szCs w:val="22"/>
        </w:rPr>
        <w:t>of actual HARQ Process ID with 2-bit slot counter to support 64</w:t>
      </w:r>
      <w:r w:rsidRPr="0039058D">
        <w:rPr>
          <w:sz w:val="22"/>
          <w:szCs w:val="22"/>
        </w:rPr>
        <w:t xml:space="preserve"> processes</w:t>
      </w:r>
      <w:r>
        <w:rPr>
          <w:sz w:val="22"/>
          <w:szCs w:val="22"/>
        </w:rPr>
        <w:t>.</w:t>
      </w:r>
    </w:p>
    <w:p w14:paraId="191465CA" w14:textId="77777777" w:rsidR="005C5188" w:rsidRDefault="005C5188" w:rsidP="00614E84">
      <w:pPr>
        <w:wordWrap/>
        <w:spacing w:before="60" w:after="60" w:line="288" w:lineRule="auto"/>
        <w:ind w:firstLine="294"/>
        <w:jc w:val="both"/>
        <w:rPr>
          <w:sz w:val="22"/>
          <w:szCs w:val="22"/>
        </w:rPr>
      </w:pPr>
    </w:p>
    <w:p w14:paraId="05C39A6D" w14:textId="704850FB" w:rsidR="00220BE5" w:rsidRDefault="005C5188" w:rsidP="00614E84">
      <w:pPr>
        <w:wordWrap/>
        <w:spacing w:before="60" w:after="60" w:line="288" w:lineRule="auto"/>
        <w:ind w:firstLine="294"/>
        <w:jc w:val="both"/>
        <w:rPr>
          <w:sz w:val="22"/>
          <w:szCs w:val="22"/>
        </w:rPr>
      </w:pPr>
      <w:r>
        <w:rPr>
          <w:sz w:val="22"/>
          <w:szCs w:val="22"/>
        </w:rPr>
        <w:t>This approach</w:t>
      </w:r>
      <w:r w:rsidR="0039058D">
        <w:rPr>
          <w:sz w:val="22"/>
          <w:szCs w:val="22"/>
        </w:rPr>
        <w:t xml:space="preserve"> </w:t>
      </w:r>
      <w:r w:rsidR="00220BE5" w:rsidRPr="00220BE5">
        <w:rPr>
          <w:sz w:val="22"/>
          <w:szCs w:val="22"/>
        </w:rPr>
        <w:t>provides extra flexibility for scheduling opportunities for differen</w:t>
      </w:r>
      <w:r>
        <w:rPr>
          <w:sz w:val="22"/>
          <w:szCs w:val="22"/>
        </w:rPr>
        <w:t>t HARQ process IDs, while keeping</w:t>
      </w:r>
      <w:r w:rsidR="00220BE5" w:rsidRPr="00220BE5">
        <w:rPr>
          <w:sz w:val="22"/>
          <w:szCs w:val="22"/>
        </w:rPr>
        <w:t xml:space="preserve"> fair distribution over time for </w:t>
      </w:r>
      <w:r>
        <w:rPr>
          <w:sz w:val="22"/>
          <w:szCs w:val="22"/>
        </w:rPr>
        <w:t xml:space="preserve">all </w:t>
      </w:r>
      <w:r w:rsidR="00220BE5" w:rsidRPr="00220BE5">
        <w:rPr>
          <w:sz w:val="22"/>
          <w:szCs w:val="22"/>
        </w:rPr>
        <w:t>HARQ process IDs as well.</w:t>
      </w:r>
    </w:p>
    <w:p w14:paraId="72A95029" w14:textId="3781B04E" w:rsidR="00220BE5" w:rsidRDefault="0039058D" w:rsidP="00335869">
      <w:pPr>
        <w:wordWrap/>
        <w:spacing w:before="60" w:after="60" w:line="288" w:lineRule="auto"/>
        <w:jc w:val="both"/>
        <w:rPr>
          <w:sz w:val="22"/>
          <w:szCs w:val="22"/>
        </w:rPr>
      </w:pPr>
      <w:r w:rsidRPr="00487ABD">
        <w:rPr>
          <w:b/>
          <w:i/>
          <w:sz w:val="22"/>
          <w:szCs w:val="22"/>
        </w:rPr>
        <w:t xml:space="preserve">Proposal </w:t>
      </w:r>
      <w:r>
        <w:rPr>
          <w:b/>
          <w:i/>
          <w:sz w:val="22"/>
          <w:szCs w:val="22"/>
        </w:rPr>
        <w:t>3</w:t>
      </w:r>
      <w:r w:rsidRPr="00335869">
        <w:rPr>
          <w:sz w:val="22"/>
          <w:szCs w:val="22"/>
        </w:rPr>
        <w:t xml:space="preserve">: </w:t>
      </w:r>
      <w:r w:rsidR="005C5188">
        <w:rPr>
          <w:sz w:val="22"/>
          <w:szCs w:val="22"/>
        </w:rPr>
        <w:t>To support more than 16 HARQ process IDs a slot number based HARQ process ID</w:t>
      </w:r>
      <w:r w:rsidRPr="00335869">
        <w:rPr>
          <w:sz w:val="22"/>
          <w:szCs w:val="22"/>
        </w:rPr>
        <w:t xml:space="preserve"> </w:t>
      </w:r>
      <w:r w:rsidR="005C5188">
        <w:rPr>
          <w:sz w:val="22"/>
          <w:szCs w:val="22"/>
        </w:rPr>
        <w:t xml:space="preserve">constructor </w:t>
      </w:r>
      <w:proofErr w:type="gramStart"/>
      <w:r w:rsidRPr="00335869">
        <w:rPr>
          <w:sz w:val="22"/>
          <w:szCs w:val="22"/>
        </w:rPr>
        <w:t xml:space="preserve">should be </w:t>
      </w:r>
      <w:r>
        <w:rPr>
          <w:sz w:val="22"/>
          <w:szCs w:val="22"/>
        </w:rPr>
        <w:t>supported</w:t>
      </w:r>
      <w:proofErr w:type="gramEnd"/>
      <w:r w:rsidRPr="00335869">
        <w:rPr>
          <w:sz w:val="22"/>
          <w:szCs w:val="22"/>
        </w:rPr>
        <w:t xml:space="preserve"> in NTN.</w:t>
      </w:r>
    </w:p>
    <w:p w14:paraId="0FA78A36" w14:textId="52B8010A" w:rsidR="00397721" w:rsidRDefault="00397721" w:rsidP="00335869">
      <w:pPr>
        <w:wordWrap/>
        <w:spacing w:before="60" w:after="60" w:line="288" w:lineRule="auto"/>
        <w:jc w:val="both"/>
        <w:rPr>
          <w:sz w:val="22"/>
          <w:szCs w:val="22"/>
        </w:rPr>
      </w:pPr>
      <w:r>
        <w:rPr>
          <w:sz w:val="22"/>
          <w:szCs w:val="22"/>
        </w:rPr>
        <w:tab/>
      </w:r>
      <w:r w:rsidR="00BF1F8A">
        <w:rPr>
          <w:sz w:val="22"/>
          <w:szCs w:val="22"/>
        </w:rPr>
        <w:t>Considering</w:t>
      </w:r>
      <w:r>
        <w:rPr>
          <w:sz w:val="22"/>
          <w:szCs w:val="22"/>
        </w:rPr>
        <w:t xml:space="preserve"> a common understanding that </w:t>
      </w:r>
      <w:r w:rsidR="00BF1F8A">
        <w:rPr>
          <w:sz w:val="22"/>
          <w:szCs w:val="22"/>
        </w:rPr>
        <w:t xml:space="preserve">HARQ feedback can </w:t>
      </w:r>
      <w:r w:rsidR="008659D5">
        <w:rPr>
          <w:sz w:val="22"/>
          <w:szCs w:val="22"/>
        </w:rPr>
        <w:t xml:space="preserve">be </w:t>
      </w:r>
      <w:r w:rsidR="00BF1F8A">
        <w:rPr>
          <w:sz w:val="22"/>
          <w:szCs w:val="22"/>
        </w:rPr>
        <w:t xml:space="preserve">enabled/disabled </w:t>
      </w:r>
      <w:r>
        <w:rPr>
          <w:sz w:val="22"/>
          <w:szCs w:val="22"/>
        </w:rPr>
        <w:t xml:space="preserve">per HARQ process </w:t>
      </w:r>
      <w:r w:rsidR="00BF1F8A">
        <w:rPr>
          <w:sz w:val="22"/>
          <w:szCs w:val="22"/>
        </w:rPr>
        <w:t>per UE</w:t>
      </w:r>
      <w:r>
        <w:rPr>
          <w:sz w:val="22"/>
          <w:szCs w:val="22"/>
        </w:rPr>
        <w:t xml:space="preserve"> in RAN2</w:t>
      </w:r>
      <w:r w:rsidR="00BF1F8A">
        <w:rPr>
          <w:sz w:val="22"/>
          <w:szCs w:val="22"/>
        </w:rPr>
        <w:t xml:space="preserve">, one </w:t>
      </w:r>
      <w:r w:rsidR="008659D5">
        <w:rPr>
          <w:sz w:val="22"/>
          <w:szCs w:val="22"/>
        </w:rPr>
        <w:t xml:space="preserve">further </w:t>
      </w:r>
      <w:r w:rsidR="00BF1F8A">
        <w:rPr>
          <w:sz w:val="22"/>
          <w:szCs w:val="22"/>
        </w:rPr>
        <w:t xml:space="preserve">question is whether to support </w:t>
      </w:r>
      <w:r w:rsidR="009C39F4">
        <w:rPr>
          <w:sz w:val="22"/>
          <w:szCs w:val="22"/>
        </w:rPr>
        <w:t>to disable</w:t>
      </w:r>
      <w:r w:rsidR="00BF1F8A">
        <w:rPr>
          <w:sz w:val="22"/>
          <w:szCs w:val="22"/>
        </w:rPr>
        <w:t xml:space="preserve"> HARQ </w:t>
      </w:r>
      <w:r w:rsidR="008659D5">
        <w:rPr>
          <w:sz w:val="22"/>
          <w:szCs w:val="22"/>
        </w:rPr>
        <w:t xml:space="preserve">feedback for all </w:t>
      </w:r>
      <w:r w:rsidR="002F7590">
        <w:rPr>
          <w:sz w:val="22"/>
          <w:szCs w:val="22"/>
        </w:rPr>
        <w:t xml:space="preserve">the </w:t>
      </w:r>
      <w:r w:rsidR="008659D5">
        <w:rPr>
          <w:sz w:val="22"/>
          <w:szCs w:val="22"/>
        </w:rPr>
        <w:t>HARQ processes</w:t>
      </w:r>
      <w:r w:rsidR="00BF1F8A">
        <w:rPr>
          <w:sz w:val="22"/>
          <w:szCs w:val="22"/>
        </w:rPr>
        <w:t xml:space="preserve">. </w:t>
      </w:r>
      <w:r w:rsidR="008659D5">
        <w:rPr>
          <w:sz w:val="22"/>
          <w:szCs w:val="22"/>
        </w:rPr>
        <w:t xml:space="preserve">If </w:t>
      </w:r>
      <w:r w:rsidR="002F7590">
        <w:rPr>
          <w:sz w:val="22"/>
          <w:szCs w:val="22"/>
        </w:rPr>
        <w:t>it</w:t>
      </w:r>
      <w:r w:rsidR="008659D5">
        <w:rPr>
          <w:sz w:val="22"/>
          <w:szCs w:val="22"/>
        </w:rPr>
        <w:t xml:space="preserve"> is supported</w:t>
      </w:r>
      <w:r w:rsidR="00BF1F8A">
        <w:rPr>
          <w:sz w:val="22"/>
          <w:szCs w:val="22"/>
        </w:rPr>
        <w:t xml:space="preserve">, there </w:t>
      </w:r>
      <w:r w:rsidR="008659D5">
        <w:rPr>
          <w:sz w:val="22"/>
          <w:szCs w:val="22"/>
        </w:rPr>
        <w:t>will be no</w:t>
      </w:r>
      <w:r w:rsidR="00BF1F8A">
        <w:rPr>
          <w:sz w:val="22"/>
          <w:szCs w:val="22"/>
        </w:rPr>
        <w:t xml:space="preserve"> any HARQ feedback from</w:t>
      </w:r>
      <w:r w:rsidR="002F7590">
        <w:rPr>
          <w:sz w:val="22"/>
          <w:szCs w:val="22"/>
        </w:rPr>
        <w:t xml:space="preserve"> the</w:t>
      </w:r>
      <w:r w:rsidR="00BF1F8A">
        <w:rPr>
          <w:sz w:val="22"/>
          <w:szCs w:val="22"/>
        </w:rPr>
        <w:t xml:space="preserve"> UE at gNB side</w:t>
      </w:r>
      <w:r w:rsidR="008659D5">
        <w:rPr>
          <w:sz w:val="22"/>
          <w:szCs w:val="22"/>
        </w:rPr>
        <w:t xml:space="preserve">. Thus, gNB may not </w:t>
      </w:r>
      <w:r w:rsidR="008659D5" w:rsidRPr="008659D5">
        <w:rPr>
          <w:sz w:val="22"/>
          <w:szCs w:val="22"/>
        </w:rPr>
        <w:t>know whether the transmission parameter is appropriate for the current situation or not</w:t>
      </w:r>
      <w:r w:rsidR="00BF1F8A">
        <w:rPr>
          <w:sz w:val="22"/>
          <w:szCs w:val="22"/>
        </w:rPr>
        <w:t>.</w:t>
      </w:r>
      <w:r w:rsidR="008659D5">
        <w:rPr>
          <w:sz w:val="22"/>
          <w:szCs w:val="22"/>
        </w:rPr>
        <w:t xml:space="preserve"> A new UCI feedback for reporting DL transmission disruption and/or requesting DL scheduling changes may be required. </w:t>
      </w:r>
      <w:r w:rsidR="009C39F4">
        <w:rPr>
          <w:sz w:val="22"/>
          <w:szCs w:val="22"/>
        </w:rPr>
        <w:t>I</w:t>
      </w:r>
      <w:r w:rsidR="008659D5">
        <w:rPr>
          <w:sz w:val="22"/>
          <w:szCs w:val="22"/>
        </w:rPr>
        <w:t xml:space="preserve">f </w:t>
      </w:r>
      <w:r w:rsidR="002F7590">
        <w:rPr>
          <w:sz w:val="22"/>
          <w:szCs w:val="22"/>
        </w:rPr>
        <w:t>it</w:t>
      </w:r>
      <w:r w:rsidR="008659D5">
        <w:rPr>
          <w:sz w:val="22"/>
          <w:szCs w:val="22"/>
        </w:rPr>
        <w:t xml:space="preserve"> is not supported, i.e., HARQ feedback is enabled </w:t>
      </w:r>
      <w:r w:rsidR="008D7DD2">
        <w:rPr>
          <w:sz w:val="22"/>
          <w:szCs w:val="22"/>
        </w:rPr>
        <w:t xml:space="preserve">for </w:t>
      </w:r>
      <w:r w:rsidR="008659D5">
        <w:rPr>
          <w:sz w:val="22"/>
          <w:szCs w:val="22"/>
        </w:rPr>
        <w:t xml:space="preserve">at least one HARQ process, </w:t>
      </w:r>
      <w:r w:rsidR="008659D5" w:rsidRPr="008659D5">
        <w:rPr>
          <w:sz w:val="22"/>
          <w:szCs w:val="22"/>
        </w:rPr>
        <w:t xml:space="preserve">gNB can use the </w:t>
      </w:r>
      <w:r w:rsidR="008659D5">
        <w:rPr>
          <w:sz w:val="22"/>
          <w:szCs w:val="22"/>
        </w:rPr>
        <w:t xml:space="preserve">HARQ </w:t>
      </w:r>
      <w:r w:rsidR="008659D5" w:rsidRPr="008659D5">
        <w:rPr>
          <w:sz w:val="22"/>
          <w:szCs w:val="22"/>
        </w:rPr>
        <w:t>feedback to determine if transmission of DL packets has become un-reliable for all the HARQ processes</w:t>
      </w:r>
      <w:r w:rsidR="008659D5">
        <w:rPr>
          <w:sz w:val="22"/>
          <w:szCs w:val="22"/>
        </w:rPr>
        <w:t xml:space="preserve">. </w:t>
      </w:r>
      <w:r w:rsidR="00E057EF">
        <w:rPr>
          <w:sz w:val="22"/>
          <w:szCs w:val="22"/>
        </w:rPr>
        <w:t>However, the restriction of at least on</w:t>
      </w:r>
      <w:r w:rsidR="00062661">
        <w:rPr>
          <w:sz w:val="22"/>
          <w:szCs w:val="22"/>
        </w:rPr>
        <w:t>e</w:t>
      </w:r>
      <w:r w:rsidR="00E057EF">
        <w:rPr>
          <w:sz w:val="22"/>
          <w:szCs w:val="22"/>
        </w:rPr>
        <w:t xml:space="preserve"> HARQ process with </w:t>
      </w:r>
      <w:r w:rsidR="00062661">
        <w:rPr>
          <w:sz w:val="22"/>
          <w:szCs w:val="22"/>
        </w:rPr>
        <w:t xml:space="preserve">enabled </w:t>
      </w:r>
      <w:r w:rsidR="00E057EF">
        <w:rPr>
          <w:sz w:val="22"/>
          <w:szCs w:val="22"/>
        </w:rPr>
        <w:t xml:space="preserve">HARQ feedback may </w:t>
      </w:r>
      <w:r w:rsidR="00D76E4F">
        <w:rPr>
          <w:sz w:val="22"/>
          <w:szCs w:val="22"/>
        </w:rPr>
        <w:t xml:space="preserve">have </w:t>
      </w:r>
      <w:r w:rsidR="00E057EF">
        <w:rPr>
          <w:sz w:val="22"/>
          <w:szCs w:val="22"/>
        </w:rPr>
        <w:t>impact</w:t>
      </w:r>
      <w:r w:rsidR="00D76E4F">
        <w:rPr>
          <w:sz w:val="22"/>
          <w:szCs w:val="22"/>
        </w:rPr>
        <w:t xml:space="preserve"> on</w:t>
      </w:r>
      <w:r w:rsidR="00E057EF">
        <w:rPr>
          <w:sz w:val="22"/>
          <w:szCs w:val="22"/>
        </w:rPr>
        <w:t xml:space="preserve"> the </w:t>
      </w:r>
      <w:r w:rsidR="00BC4EDE">
        <w:rPr>
          <w:sz w:val="22"/>
          <w:szCs w:val="22"/>
        </w:rPr>
        <w:t xml:space="preserve">utilization of the new </w:t>
      </w:r>
      <w:r w:rsidR="00E057EF">
        <w:rPr>
          <w:sz w:val="22"/>
          <w:szCs w:val="22"/>
        </w:rPr>
        <w:t>DCI</w:t>
      </w:r>
      <w:r w:rsidR="00BC4EDE">
        <w:rPr>
          <w:sz w:val="22"/>
          <w:szCs w:val="22"/>
        </w:rPr>
        <w:t xml:space="preserve"> format</w:t>
      </w:r>
      <w:r w:rsidR="00E057EF">
        <w:rPr>
          <w:sz w:val="22"/>
          <w:szCs w:val="22"/>
        </w:rPr>
        <w:t xml:space="preserve"> for HARQ feedback</w:t>
      </w:r>
      <w:r w:rsidR="00BC4EDE">
        <w:rPr>
          <w:sz w:val="22"/>
          <w:szCs w:val="22"/>
        </w:rPr>
        <w:t xml:space="preserve"> disabling case</w:t>
      </w:r>
      <w:r w:rsidR="00E057EF">
        <w:rPr>
          <w:sz w:val="22"/>
          <w:szCs w:val="22"/>
        </w:rPr>
        <w:t xml:space="preserve">. As analyzed above, some DCI fields related to HARQ feedback can be removed to </w:t>
      </w:r>
      <w:r w:rsidR="00BC4EDE">
        <w:rPr>
          <w:sz w:val="22"/>
          <w:szCs w:val="22"/>
        </w:rPr>
        <w:t xml:space="preserve">reduce DCI payload for </w:t>
      </w:r>
      <w:r w:rsidR="00E057EF">
        <w:rPr>
          <w:sz w:val="22"/>
          <w:szCs w:val="22"/>
        </w:rPr>
        <w:t>HARQ feedback</w:t>
      </w:r>
      <w:r w:rsidR="00BC4EDE">
        <w:rPr>
          <w:sz w:val="22"/>
          <w:szCs w:val="22"/>
        </w:rPr>
        <w:t xml:space="preserve"> disabling case</w:t>
      </w:r>
      <w:r w:rsidR="00E057EF">
        <w:rPr>
          <w:sz w:val="22"/>
          <w:szCs w:val="22"/>
        </w:rPr>
        <w:t xml:space="preserve">. </w:t>
      </w:r>
      <w:r w:rsidR="00D76E4F">
        <w:rPr>
          <w:sz w:val="22"/>
          <w:szCs w:val="22"/>
        </w:rPr>
        <w:t xml:space="preserve">Thus, UE will blindly decode </w:t>
      </w:r>
      <w:r w:rsidR="004B6AA1">
        <w:rPr>
          <w:sz w:val="22"/>
          <w:szCs w:val="22"/>
        </w:rPr>
        <w:t>the two</w:t>
      </w:r>
      <w:r w:rsidR="00D76E4F">
        <w:rPr>
          <w:sz w:val="22"/>
          <w:szCs w:val="22"/>
        </w:rPr>
        <w:t xml:space="preserve"> DCI form</w:t>
      </w:r>
      <w:r w:rsidR="00614556">
        <w:rPr>
          <w:sz w:val="22"/>
          <w:szCs w:val="22"/>
        </w:rPr>
        <w:t>at</w:t>
      </w:r>
      <w:r w:rsidR="004B6AA1">
        <w:rPr>
          <w:sz w:val="22"/>
          <w:szCs w:val="22"/>
        </w:rPr>
        <w:t>s</w:t>
      </w:r>
      <w:r w:rsidR="00D76E4F">
        <w:rPr>
          <w:sz w:val="22"/>
          <w:szCs w:val="22"/>
        </w:rPr>
        <w:t xml:space="preserve"> respectively for HARQ feedback</w:t>
      </w:r>
      <w:r w:rsidR="00BC4EDE">
        <w:rPr>
          <w:sz w:val="22"/>
          <w:szCs w:val="22"/>
        </w:rPr>
        <w:t xml:space="preserve"> </w:t>
      </w:r>
      <w:r w:rsidR="004B6AA1">
        <w:rPr>
          <w:sz w:val="22"/>
          <w:szCs w:val="22"/>
        </w:rPr>
        <w:t>enabling/</w:t>
      </w:r>
      <w:r w:rsidR="00BC4EDE">
        <w:rPr>
          <w:sz w:val="22"/>
          <w:szCs w:val="22"/>
        </w:rPr>
        <w:t>disabling case</w:t>
      </w:r>
      <w:r w:rsidR="00D76E4F">
        <w:rPr>
          <w:sz w:val="22"/>
          <w:szCs w:val="22"/>
        </w:rPr>
        <w:t xml:space="preserve">, or </w:t>
      </w:r>
      <w:r w:rsidR="00614556">
        <w:rPr>
          <w:sz w:val="22"/>
          <w:szCs w:val="22"/>
        </w:rPr>
        <w:t>monitor</w:t>
      </w:r>
      <w:r w:rsidR="00D76E4F">
        <w:rPr>
          <w:sz w:val="22"/>
          <w:szCs w:val="22"/>
        </w:rPr>
        <w:t xml:space="preserve"> the new DCI format in some restricted PDCCH monitoring occasion</w:t>
      </w:r>
      <w:r w:rsidR="00614556">
        <w:rPr>
          <w:sz w:val="22"/>
          <w:szCs w:val="22"/>
        </w:rPr>
        <w:t>s</w:t>
      </w:r>
      <w:r w:rsidR="00D76E4F">
        <w:rPr>
          <w:sz w:val="22"/>
          <w:szCs w:val="22"/>
        </w:rPr>
        <w:t xml:space="preserve">. </w:t>
      </w:r>
      <w:r w:rsidR="00B133D8">
        <w:rPr>
          <w:sz w:val="22"/>
          <w:szCs w:val="22"/>
        </w:rPr>
        <w:t xml:space="preserve">To make a clean direction, whether to support </w:t>
      </w:r>
      <w:r w:rsidR="009C39F4">
        <w:rPr>
          <w:sz w:val="22"/>
          <w:szCs w:val="22"/>
        </w:rPr>
        <w:t>to disable</w:t>
      </w:r>
      <w:r w:rsidR="00B133D8">
        <w:rPr>
          <w:sz w:val="22"/>
          <w:szCs w:val="22"/>
        </w:rPr>
        <w:t xml:space="preserve"> HARQ feedback for all the HARQ processes can be firstly discussed and concluded.</w:t>
      </w:r>
      <w:r w:rsidR="00D76E4F">
        <w:rPr>
          <w:sz w:val="22"/>
          <w:szCs w:val="22"/>
        </w:rPr>
        <w:t xml:space="preserve"> </w:t>
      </w:r>
    </w:p>
    <w:p w14:paraId="6091E6C8" w14:textId="5CFA23B9" w:rsidR="00AD38B2" w:rsidRPr="00487ABD" w:rsidRDefault="00AD38B2" w:rsidP="00AD38B2">
      <w:pPr>
        <w:wordWrap/>
        <w:spacing w:before="60" w:after="60" w:line="288" w:lineRule="auto"/>
        <w:jc w:val="both"/>
        <w:rPr>
          <w:rFonts w:eastAsia="Malgun Gothic"/>
          <w:sz w:val="22"/>
          <w:szCs w:val="22"/>
        </w:rPr>
      </w:pPr>
      <w:r w:rsidRPr="00487ABD">
        <w:rPr>
          <w:b/>
          <w:i/>
          <w:sz w:val="22"/>
          <w:szCs w:val="22"/>
        </w:rPr>
        <w:t>P</w:t>
      </w:r>
      <w:r w:rsidR="00D76E4F" w:rsidRPr="00487ABD">
        <w:rPr>
          <w:b/>
          <w:i/>
          <w:sz w:val="22"/>
          <w:szCs w:val="22"/>
        </w:rPr>
        <w:t xml:space="preserve">roposal </w:t>
      </w:r>
      <w:r w:rsidR="005C5188">
        <w:rPr>
          <w:b/>
          <w:i/>
          <w:sz w:val="22"/>
          <w:szCs w:val="22"/>
        </w:rPr>
        <w:t>4</w:t>
      </w:r>
      <w:r w:rsidR="00D76E4F" w:rsidRPr="00335869">
        <w:rPr>
          <w:sz w:val="22"/>
          <w:szCs w:val="22"/>
        </w:rPr>
        <w:t xml:space="preserve">: </w:t>
      </w:r>
      <w:proofErr w:type="gramStart"/>
      <w:r w:rsidR="00D76E4F">
        <w:rPr>
          <w:sz w:val="22"/>
          <w:szCs w:val="22"/>
        </w:rPr>
        <w:t>Further</w:t>
      </w:r>
      <w:proofErr w:type="gramEnd"/>
      <w:r w:rsidR="00D76E4F">
        <w:rPr>
          <w:sz w:val="22"/>
          <w:szCs w:val="22"/>
        </w:rPr>
        <w:t xml:space="preserve"> discuss whether to support </w:t>
      </w:r>
      <w:r w:rsidR="009C39F4">
        <w:rPr>
          <w:sz w:val="22"/>
          <w:szCs w:val="22"/>
        </w:rPr>
        <w:t>to disable</w:t>
      </w:r>
      <w:r w:rsidR="00D76E4F">
        <w:rPr>
          <w:sz w:val="22"/>
          <w:szCs w:val="22"/>
        </w:rPr>
        <w:t xml:space="preserve"> HARQ f</w:t>
      </w:r>
      <w:r w:rsidR="00A3198A">
        <w:rPr>
          <w:sz w:val="22"/>
          <w:szCs w:val="22"/>
        </w:rPr>
        <w:t>eedback for all the HARQ process</w:t>
      </w:r>
      <w:r w:rsidR="00D76E4F">
        <w:rPr>
          <w:sz w:val="22"/>
          <w:szCs w:val="22"/>
        </w:rPr>
        <w:t>es</w:t>
      </w:r>
      <w:r w:rsidR="00D76E4F" w:rsidRPr="00335869">
        <w:rPr>
          <w:sz w:val="22"/>
          <w:szCs w:val="22"/>
        </w:rPr>
        <w:t>.</w:t>
      </w:r>
    </w:p>
    <w:p w14:paraId="75CBBDE1" w14:textId="77777777" w:rsidR="00335869" w:rsidRPr="00335869" w:rsidRDefault="00335869" w:rsidP="00AD38B2">
      <w:pPr>
        <w:wordWrap/>
        <w:spacing w:before="60" w:after="60" w:line="288" w:lineRule="auto"/>
        <w:ind w:firstLine="284"/>
        <w:jc w:val="both"/>
        <w:rPr>
          <w:sz w:val="22"/>
          <w:szCs w:val="22"/>
        </w:rPr>
      </w:pPr>
      <w:r w:rsidRPr="00335869">
        <w:rPr>
          <w:sz w:val="22"/>
          <w:szCs w:val="22"/>
        </w:rPr>
        <w:t xml:space="preserve">In another aspect, a UE is fully aware of the buffer situation in the DL HARQ procedure. If a UE observes </w:t>
      </w:r>
      <w:r w:rsidRPr="00335869">
        <w:rPr>
          <w:sz w:val="22"/>
          <w:szCs w:val="22"/>
        </w:rPr>
        <w:lastRenderedPageBreak/>
        <w:t xml:space="preserve">the buffer for HARQ operation is full or almost full, it would be beneficial to trigger the HARQ disabling from the UE side, although the final decision of HARQ disabling/enabling is </w:t>
      </w:r>
      <w:proofErr w:type="spellStart"/>
      <w:r w:rsidRPr="00335869">
        <w:rPr>
          <w:sz w:val="22"/>
          <w:szCs w:val="22"/>
        </w:rPr>
        <w:t>cofigured</w:t>
      </w:r>
      <w:proofErr w:type="spellEnd"/>
      <w:r w:rsidRPr="00335869">
        <w:rPr>
          <w:sz w:val="22"/>
          <w:szCs w:val="22"/>
        </w:rPr>
        <w:t xml:space="preserve"> from the network side. For example, a UE can report HARQ related information in the RRC </w:t>
      </w:r>
      <w:proofErr w:type="spellStart"/>
      <w:r w:rsidRPr="00335869">
        <w:rPr>
          <w:sz w:val="22"/>
          <w:szCs w:val="22"/>
        </w:rPr>
        <w:t>paramter</w:t>
      </w:r>
      <w:proofErr w:type="spellEnd"/>
      <w:r w:rsidRPr="00335869">
        <w:rPr>
          <w:sz w:val="22"/>
          <w:szCs w:val="22"/>
        </w:rPr>
        <w:t xml:space="preserve"> </w:t>
      </w:r>
      <w:proofErr w:type="spellStart"/>
      <w:r w:rsidRPr="00335869">
        <w:rPr>
          <w:sz w:val="22"/>
          <w:szCs w:val="22"/>
        </w:rPr>
        <w:t>UEAssistanceInformation</w:t>
      </w:r>
      <w:proofErr w:type="spellEnd"/>
      <w:r w:rsidRPr="00335869">
        <w:rPr>
          <w:sz w:val="22"/>
          <w:szCs w:val="22"/>
        </w:rPr>
        <w:t xml:space="preserve"> to request for HARQ disabling/enabling, and the HARQ related information could be an explicit indication of HARQ disabling/enabling request, or a buffer condition for HARQ operation for gNB to consider disabling/enabling HARQ. For another example, a UE can report HARQ related information in the RRC </w:t>
      </w:r>
      <w:proofErr w:type="spellStart"/>
      <w:r w:rsidRPr="00335869">
        <w:rPr>
          <w:sz w:val="22"/>
          <w:szCs w:val="22"/>
        </w:rPr>
        <w:t>paramter</w:t>
      </w:r>
      <w:proofErr w:type="spellEnd"/>
      <w:r w:rsidRPr="00335869">
        <w:rPr>
          <w:sz w:val="22"/>
          <w:szCs w:val="22"/>
        </w:rPr>
        <w:t xml:space="preserve"> </w:t>
      </w:r>
      <w:proofErr w:type="spellStart"/>
      <w:r w:rsidRPr="00335869">
        <w:rPr>
          <w:sz w:val="22"/>
          <w:szCs w:val="22"/>
        </w:rPr>
        <w:t>UEAssistanceInformation</w:t>
      </w:r>
      <w:proofErr w:type="spellEnd"/>
      <w:r w:rsidRPr="00335869">
        <w:rPr>
          <w:sz w:val="22"/>
          <w:szCs w:val="22"/>
        </w:rPr>
        <w:t xml:space="preserve"> to request for adapting the number of HARQ processes, in an </w:t>
      </w:r>
      <w:proofErr w:type="spellStart"/>
      <w:r w:rsidRPr="00335869">
        <w:rPr>
          <w:sz w:val="22"/>
          <w:szCs w:val="22"/>
        </w:rPr>
        <w:t>explict</w:t>
      </w:r>
      <w:proofErr w:type="spellEnd"/>
      <w:r w:rsidRPr="00335869">
        <w:rPr>
          <w:sz w:val="22"/>
          <w:szCs w:val="22"/>
        </w:rPr>
        <w:t xml:space="preserve"> way by requesting the number or an implicit way by reporting the buffer condition. </w:t>
      </w:r>
    </w:p>
    <w:p w14:paraId="6F1A3248" w14:textId="03396972" w:rsidR="00335869" w:rsidRDefault="00335869" w:rsidP="00335869">
      <w:pPr>
        <w:wordWrap/>
        <w:spacing w:before="60" w:after="60" w:line="288" w:lineRule="auto"/>
        <w:jc w:val="both"/>
        <w:rPr>
          <w:sz w:val="22"/>
          <w:szCs w:val="22"/>
        </w:rPr>
      </w:pPr>
      <w:r w:rsidRPr="00487ABD">
        <w:rPr>
          <w:b/>
          <w:i/>
          <w:sz w:val="22"/>
          <w:szCs w:val="22"/>
        </w:rPr>
        <w:t xml:space="preserve">Proposal </w:t>
      </w:r>
      <w:r w:rsidR="005C5188">
        <w:rPr>
          <w:b/>
          <w:i/>
          <w:sz w:val="22"/>
          <w:szCs w:val="22"/>
        </w:rPr>
        <w:t>5</w:t>
      </w:r>
      <w:r w:rsidRPr="00335869">
        <w:rPr>
          <w:sz w:val="22"/>
          <w:szCs w:val="22"/>
        </w:rPr>
        <w:t xml:space="preserve">: UE assistance </w:t>
      </w:r>
      <w:proofErr w:type="spellStart"/>
      <w:r w:rsidRPr="00335869">
        <w:rPr>
          <w:sz w:val="22"/>
          <w:szCs w:val="22"/>
        </w:rPr>
        <w:t>informaiton</w:t>
      </w:r>
      <w:proofErr w:type="spellEnd"/>
      <w:r w:rsidRPr="00335869">
        <w:rPr>
          <w:sz w:val="22"/>
          <w:szCs w:val="22"/>
        </w:rPr>
        <w:t xml:space="preserve"> for HARQ </w:t>
      </w:r>
      <w:proofErr w:type="gramStart"/>
      <w:r w:rsidRPr="00335869">
        <w:rPr>
          <w:sz w:val="22"/>
          <w:szCs w:val="22"/>
        </w:rPr>
        <w:t>should be studied</w:t>
      </w:r>
      <w:proofErr w:type="gramEnd"/>
      <w:r w:rsidRPr="00335869">
        <w:rPr>
          <w:sz w:val="22"/>
          <w:szCs w:val="22"/>
        </w:rPr>
        <w:t xml:space="preserve"> for NTN.</w:t>
      </w:r>
    </w:p>
    <w:p w14:paraId="7C26D661" w14:textId="77777777" w:rsidR="00F75D72" w:rsidRPr="00F75D72" w:rsidRDefault="00F75D72" w:rsidP="00F75D72">
      <w:pPr>
        <w:wordWrap/>
        <w:spacing w:before="60" w:after="60" w:line="288" w:lineRule="auto"/>
        <w:ind w:firstLine="284"/>
        <w:jc w:val="both"/>
        <w:rPr>
          <w:sz w:val="22"/>
          <w:szCs w:val="22"/>
        </w:rPr>
      </w:pPr>
      <w:r w:rsidRPr="00F75D72">
        <w:rPr>
          <w:sz w:val="22"/>
          <w:szCs w:val="22"/>
        </w:rPr>
        <w:t xml:space="preserve">In certain NTN configurations like the LEO or MEO satellite constellations, the coverage foot-print of the satellite is moving and regular handovers between the adjacent satellites in the constellation will be required. In certain handover instances, the measured and reported (by the UE) signal strengths of the target satellite gNB can be lower than that of the source gNB. As the handover is time constrained, the source satellite gNB will have to make a ‘forced handover’ to the target satellite gNB in this situation. To facilitate the successful handover and continuity of the communications to the UE, the source satellite gNB can indicate to the target satellite gNB and to the UE that HARQ will be enabled from the very beginning after the handover. The source gNB is aware of the signal strengths received by the UE of the target gNB and can make this HARQ enabling decision independently or in collaboration with the target gNB. The HARQ indication to the UE can happen in parallel to the normal 5G-NR handover signaling process. By enabling HARQ before the completion of the handover, the longer signaling delays in NTN can be circumvented and the UE connectivity can continue even with weaker signal to the new serving gNB. </w:t>
      </w:r>
    </w:p>
    <w:p w14:paraId="00670ABE" w14:textId="21CAD976" w:rsidR="00335869" w:rsidRDefault="00F75D72" w:rsidP="00F75D72">
      <w:pPr>
        <w:wordWrap/>
        <w:spacing w:before="60" w:after="60" w:line="288" w:lineRule="auto"/>
        <w:jc w:val="both"/>
        <w:rPr>
          <w:sz w:val="22"/>
          <w:szCs w:val="22"/>
        </w:rPr>
      </w:pPr>
      <w:r w:rsidRPr="00487ABD">
        <w:rPr>
          <w:b/>
          <w:i/>
          <w:sz w:val="22"/>
          <w:szCs w:val="22"/>
        </w:rPr>
        <w:t xml:space="preserve">Proposal </w:t>
      </w:r>
      <w:r w:rsidR="005C5188">
        <w:rPr>
          <w:b/>
          <w:i/>
          <w:sz w:val="22"/>
          <w:szCs w:val="22"/>
        </w:rPr>
        <w:t>6</w:t>
      </w:r>
      <w:r w:rsidRPr="00F75D72">
        <w:rPr>
          <w:sz w:val="22"/>
          <w:szCs w:val="22"/>
        </w:rPr>
        <w:t xml:space="preserve">:  </w:t>
      </w:r>
      <w:proofErr w:type="spellStart"/>
      <w:r w:rsidR="001F5DA4" w:rsidRPr="001F5DA4">
        <w:rPr>
          <w:sz w:val="22"/>
          <w:szCs w:val="22"/>
        </w:rPr>
        <w:t>Signalling</w:t>
      </w:r>
      <w:proofErr w:type="spellEnd"/>
      <w:r w:rsidR="001F5DA4" w:rsidRPr="001F5DA4">
        <w:rPr>
          <w:sz w:val="22"/>
          <w:szCs w:val="22"/>
        </w:rPr>
        <w:t xml:space="preserve"> of the HARQ enabling by the source satellite </w:t>
      </w:r>
      <w:proofErr w:type="spellStart"/>
      <w:r w:rsidR="001F5DA4" w:rsidRPr="001F5DA4">
        <w:rPr>
          <w:sz w:val="22"/>
          <w:szCs w:val="22"/>
        </w:rPr>
        <w:t>gNB</w:t>
      </w:r>
      <w:proofErr w:type="spellEnd"/>
      <w:r w:rsidR="001F5DA4" w:rsidRPr="001F5DA4">
        <w:rPr>
          <w:sz w:val="22"/>
          <w:szCs w:val="22"/>
        </w:rPr>
        <w:t xml:space="preserve"> before the comple</w:t>
      </w:r>
      <w:r w:rsidR="001F5DA4">
        <w:rPr>
          <w:sz w:val="22"/>
          <w:szCs w:val="22"/>
        </w:rPr>
        <w:t xml:space="preserve">tion of the handover </w:t>
      </w:r>
      <w:proofErr w:type="gramStart"/>
      <w:r w:rsidR="001F5DA4">
        <w:rPr>
          <w:sz w:val="22"/>
          <w:szCs w:val="22"/>
        </w:rPr>
        <w:t>should be</w:t>
      </w:r>
      <w:r w:rsidR="001F5DA4">
        <w:rPr>
          <w:sz w:val="22"/>
          <w:szCs w:val="22"/>
        </w:rPr>
        <w:t xml:space="preserve"> studied</w:t>
      </w:r>
      <w:proofErr w:type="gramEnd"/>
      <w:r w:rsidRPr="00F75D72">
        <w:rPr>
          <w:sz w:val="22"/>
          <w:szCs w:val="22"/>
        </w:rPr>
        <w:t>.</w:t>
      </w:r>
    </w:p>
    <w:p w14:paraId="479E2FB9" w14:textId="77777777"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1A999BC9" w14:textId="2F0FDEF4" w:rsidR="005E37A1" w:rsidRPr="001D75BE" w:rsidRDefault="005E37A1" w:rsidP="005E37A1">
      <w:pPr>
        <w:wordWrap/>
        <w:spacing w:before="60" w:after="60" w:line="288" w:lineRule="auto"/>
        <w:ind w:firstLine="284"/>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954A88" w:rsidRPr="001D75BE">
        <w:rPr>
          <w:rFonts w:eastAsia="Malgun Gothic"/>
          <w:color w:val="000000"/>
          <w:sz w:val="22"/>
          <w:szCs w:val="22"/>
        </w:rPr>
        <w:t xml:space="preserve">the </w:t>
      </w:r>
      <w:r w:rsidR="009265B2" w:rsidRPr="001D75BE">
        <w:rPr>
          <w:rFonts w:eastAsia="Malgun Gothic"/>
          <w:color w:val="000000"/>
          <w:sz w:val="22"/>
          <w:szCs w:val="22"/>
        </w:rPr>
        <w:t xml:space="preserve">enhancements on </w:t>
      </w:r>
      <w:r w:rsidR="00335869">
        <w:rPr>
          <w:rFonts w:eastAsia="Malgun Gothic"/>
          <w:color w:val="000000"/>
          <w:sz w:val="22"/>
          <w:szCs w:val="22"/>
        </w:rPr>
        <w:t>HARQ</w:t>
      </w:r>
      <w:r w:rsidRPr="001D75BE">
        <w:rPr>
          <w:rFonts w:eastAsia="Malgun Gothic"/>
          <w:color w:val="000000"/>
          <w:sz w:val="22"/>
          <w:szCs w:val="22"/>
        </w:rPr>
        <w:t>. Our proposals are summarized below.</w:t>
      </w:r>
    </w:p>
    <w:p w14:paraId="02A96605" w14:textId="2AA3F408" w:rsidR="00AD38B2" w:rsidRDefault="00AD38B2" w:rsidP="00AD38B2">
      <w:pPr>
        <w:wordWrap/>
        <w:spacing w:before="60" w:after="60" w:line="288" w:lineRule="auto"/>
        <w:jc w:val="both"/>
        <w:rPr>
          <w:rFonts w:eastAsia="Malgun Gothic"/>
          <w:sz w:val="22"/>
          <w:szCs w:val="22"/>
        </w:rPr>
      </w:pPr>
      <w:r w:rsidRPr="00964BCB">
        <w:rPr>
          <w:rFonts w:eastAsia="Malgun Gothic"/>
          <w:b/>
          <w:i/>
          <w:sz w:val="22"/>
          <w:szCs w:val="22"/>
        </w:rPr>
        <w:t>Proposal 1</w:t>
      </w:r>
      <w:r>
        <w:rPr>
          <w:rFonts w:eastAsia="Malgun Gothic"/>
          <w:sz w:val="22"/>
          <w:szCs w:val="22"/>
        </w:rPr>
        <w:t xml:space="preserve">: </w:t>
      </w:r>
      <w:r w:rsidR="001F5DA4">
        <w:rPr>
          <w:rFonts w:eastAsia="Malgun Gothic"/>
          <w:sz w:val="22"/>
          <w:szCs w:val="22"/>
        </w:rPr>
        <w:t>T</w:t>
      </w:r>
      <w:r w:rsidR="001F5DA4" w:rsidRPr="001F5DA4">
        <w:rPr>
          <w:rFonts w:eastAsia="Malgun Gothic"/>
          <w:sz w:val="22"/>
          <w:szCs w:val="22"/>
        </w:rPr>
        <w:t xml:space="preserve">he number of HARQ processes </w:t>
      </w:r>
      <w:proofErr w:type="gramStart"/>
      <w:r w:rsidR="001F5DA4" w:rsidRPr="001F5DA4">
        <w:rPr>
          <w:rFonts w:eastAsia="Malgun Gothic"/>
          <w:sz w:val="22"/>
          <w:szCs w:val="22"/>
        </w:rPr>
        <w:t>should be increased</w:t>
      </w:r>
      <w:proofErr w:type="gramEnd"/>
      <w:r>
        <w:rPr>
          <w:rFonts w:eastAsia="Malgun Gothic"/>
          <w:sz w:val="22"/>
          <w:szCs w:val="22"/>
        </w:rPr>
        <w:t>.</w:t>
      </w:r>
    </w:p>
    <w:p w14:paraId="4C84B8A9" w14:textId="77777777" w:rsidR="00335869" w:rsidRDefault="00335869" w:rsidP="00335869">
      <w:pPr>
        <w:wordWrap/>
        <w:spacing w:before="60" w:after="60" w:line="288" w:lineRule="auto"/>
        <w:jc w:val="both"/>
        <w:rPr>
          <w:sz w:val="22"/>
          <w:szCs w:val="22"/>
        </w:rPr>
      </w:pPr>
      <w:r w:rsidRPr="00487ABD">
        <w:rPr>
          <w:b/>
          <w:i/>
          <w:sz w:val="22"/>
          <w:szCs w:val="22"/>
        </w:rPr>
        <w:t>Proposal 2</w:t>
      </w:r>
      <w:r w:rsidRPr="00335869">
        <w:rPr>
          <w:sz w:val="22"/>
          <w:szCs w:val="22"/>
        </w:rPr>
        <w:t xml:space="preserve">: Mechanism to simplify the DCI format </w:t>
      </w:r>
      <w:proofErr w:type="gramStart"/>
      <w:r w:rsidRPr="00335869">
        <w:rPr>
          <w:sz w:val="22"/>
          <w:szCs w:val="22"/>
        </w:rPr>
        <w:t xml:space="preserve">should be </w:t>
      </w:r>
      <w:r>
        <w:rPr>
          <w:sz w:val="22"/>
          <w:szCs w:val="22"/>
        </w:rPr>
        <w:t>supported</w:t>
      </w:r>
      <w:proofErr w:type="gramEnd"/>
      <w:r w:rsidRPr="00335869">
        <w:rPr>
          <w:sz w:val="22"/>
          <w:szCs w:val="22"/>
        </w:rPr>
        <w:t xml:space="preserve"> in NTN.</w:t>
      </w:r>
    </w:p>
    <w:p w14:paraId="398515CF" w14:textId="0EC6D776" w:rsidR="005C5188" w:rsidRDefault="005C5188" w:rsidP="00335869">
      <w:pPr>
        <w:wordWrap/>
        <w:spacing w:before="60" w:after="60" w:line="288" w:lineRule="auto"/>
        <w:jc w:val="both"/>
        <w:rPr>
          <w:sz w:val="22"/>
          <w:szCs w:val="22"/>
        </w:rPr>
      </w:pPr>
      <w:r w:rsidRPr="00487ABD">
        <w:rPr>
          <w:b/>
          <w:i/>
          <w:sz w:val="22"/>
          <w:szCs w:val="22"/>
        </w:rPr>
        <w:t xml:space="preserve">Proposal </w:t>
      </w:r>
      <w:r>
        <w:rPr>
          <w:b/>
          <w:i/>
          <w:sz w:val="22"/>
          <w:szCs w:val="22"/>
        </w:rPr>
        <w:t>3</w:t>
      </w:r>
      <w:r w:rsidRPr="00335869">
        <w:rPr>
          <w:sz w:val="22"/>
          <w:szCs w:val="22"/>
        </w:rPr>
        <w:t xml:space="preserve">: </w:t>
      </w:r>
      <w:r>
        <w:rPr>
          <w:sz w:val="22"/>
          <w:szCs w:val="22"/>
        </w:rPr>
        <w:t>To support more than 16 HARQ process IDs a slot number based HARQ process ID</w:t>
      </w:r>
      <w:r w:rsidRPr="00335869">
        <w:rPr>
          <w:sz w:val="22"/>
          <w:szCs w:val="22"/>
        </w:rPr>
        <w:t xml:space="preserve"> </w:t>
      </w:r>
      <w:r>
        <w:rPr>
          <w:sz w:val="22"/>
          <w:szCs w:val="22"/>
        </w:rPr>
        <w:t xml:space="preserve">constructor </w:t>
      </w:r>
      <w:proofErr w:type="gramStart"/>
      <w:r w:rsidRPr="00335869">
        <w:rPr>
          <w:sz w:val="22"/>
          <w:szCs w:val="22"/>
        </w:rPr>
        <w:t xml:space="preserve">should be </w:t>
      </w:r>
      <w:r>
        <w:rPr>
          <w:sz w:val="22"/>
          <w:szCs w:val="22"/>
        </w:rPr>
        <w:t>supported</w:t>
      </w:r>
      <w:proofErr w:type="gramEnd"/>
      <w:r w:rsidRPr="00335869">
        <w:rPr>
          <w:sz w:val="22"/>
          <w:szCs w:val="22"/>
        </w:rPr>
        <w:t xml:space="preserve"> in NTN.</w:t>
      </w:r>
    </w:p>
    <w:p w14:paraId="5A0293C8" w14:textId="21ADDC7D" w:rsidR="00AD38B2" w:rsidRPr="00145585" w:rsidRDefault="00AD38B2" w:rsidP="00AD38B2">
      <w:pPr>
        <w:wordWrap/>
        <w:spacing w:before="60" w:after="60" w:line="288" w:lineRule="auto"/>
        <w:jc w:val="both"/>
        <w:rPr>
          <w:rFonts w:eastAsia="Malgun Gothic"/>
          <w:sz w:val="22"/>
          <w:szCs w:val="22"/>
        </w:rPr>
      </w:pPr>
      <w:r w:rsidRPr="00145585">
        <w:rPr>
          <w:b/>
          <w:i/>
          <w:sz w:val="22"/>
          <w:szCs w:val="22"/>
        </w:rPr>
        <w:t xml:space="preserve">Proposal </w:t>
      </w:r>
      <w:r w:rsidR="005C5188">
        <w:rPr>
          <w:b/>
          <w:i/>
          <w:sz w:val="22"/>
          <w:szCs w:val="22"/>
        </w:rPr>
        <w:t>4</w:t>
      </w:r>
      <w:r w:rsidRPr="00335869">
        <w:rPr>
          <w:sz w:val="22"/>
          <w:szCs w:val="22"/>
        </w:rPr>
        <w:t xml:space="preserve">: </w:t>
      </w:r>
      <w:proofErr w:type="gramStart"/>
      <w:r>
        <w:rPr>
          <w:sz w:val="22"/>
          <w:szCs w:val="22"/>
        </w:rPr>
        <w:t>Further</w:t>
      </w:r>
      <w:proofErr w:type="gramEnd"/>
      <w:r>
        <w:rPr>
          <w:sz w:val="22"/>
          <w:szCs w:val="22"/>
        </w:rPr>
        <w:t xml:space="preserve"> discuss whether to support to disable HARQ feedback for all the HARQ processes</w:t>
      </w:r>
      <w:r w:rsidRPr="00335869">
        <w:rPr>
          <w:sz w:val="22"/>
          <w:szCs w:val="22"/>
        </w:rPr>
        <w:t>.</w:t>
      </w:r>
    </w:p>
    <w:p w14:paraId="7DDC1BDE" w14:textId="25F069CC" w:rsidR="00335869" w:rsidRDefault="00335869" w:rsidP="00335869">
      <w:pPr>
        <w:wordWrap/>
        <w:spacing w:before="60" w:after="60" w:line="288" w:lineRule="auto"/>
        <w:jc w:val="both"/>
        <w:rPr>
          <w:sz w:val="22"/>
          <w:szCs w:val="22"/>
        </w:rPr>
      </w:pPr>
      <w:r w:rsidRPr="00487ABD">
        <w:rPr>
          <w:b/>
          <w:i/>
          <w:sz w:val="22"/>
          <w:szCs w:val="22"/>
        </w:rPr>
        <w:t xml:space="preserve">Proposal </w:t>
      </w:r>
      <w:r w:rsidR="005C5188">
        <w:rPr>
          <w:b/>
          <w:i/>
          <w:sz w:val="22"/>
          <w:szCs w:val="22"/>
        </w:rPr>
        <w:t>5</w:t>
      </w:r>
      <w:r w:rsidRPr="00335869">
        <w:rPr>
          <w:sz w:val="22"/>
          <w:szCs w:val="22"/>
        </w:rPr>
        <w:t xml:space="preserve">: UE assistance </w:t>
      </w:r>
      <w:proofErr w:type="spellStart"/>
      <w:r w:rsidRPr="00335869">
        <w:rPr>
          <w:sz w:val="22"/>
          <w:szCs w:val="22"/>
        </w:rPr>
        <w:t>informaiton</w:t>
      </w:r>
      <w:proofErr w:type="spellEnd"/>
      <w:r w:rsidRPr="00335869">
        <w:rPr>
          <w:sz w:val="22"/>
          <w:szCs w:val="22"/>
        </w:rPr>
        <w:t xml:space="preserve"> for HARQ </w:t>
      </w:r>
      <w:proofErr w:type="gramStart"/>
      <w:r w:rsidRPr="00335869">
        <w:rPr>
          <w:sz w:val="22"/>
          <w:szCs w:val="22"/>
        </w:rPr>
        <w:t>should be studied</w:t>
      </w:r>
      <w:proofErr w:type="gramEnd"/>
      <w:r w:rsidRPr="00335869">
        <w:rPr>
          <w:sz w:val="22"/>
          <w:szCs w:val="22"/>
        </w:rPr>
        <w:t xml:space="preserve"> for NTN.</w:t>
      </w:r>
    </w:p>
    <w:p w14:paraId="4F3108CB" w14:textId="6430EBC9" w:rsidR="00F75D72" w:rsidRDefault="00F75D72" w:rsidP="00F75D72">
      <w:pPr>
        <w:wordWrap/>
        <w:spacing w:before="60" w:after="60" w:line="288" w:lineRule="auto"/>
        <w:jc w:val="both"/>
        <w:rPr>
          <w:sz w:val="22"/>
          <w:szCs w:val="22"/>
        </w:rPr>
      </w:pPr>
      <w:r w:rsidRPr="00487ABD">
        <w:rPr>
          <w:b/>
          <w:i/>
          <w:sz w:val="22"/>
          <w:szCs w:val="22"/>
        </w:rPr>
        <w:t xml:space="preserve">Proposal </w:t>
      </w:r>
      <w:r w:rsidR="005C5188">
        <w:rPr>
          <w:b/>
          <w:i/>
          <w:sz w:val="22"/>
          <w:szCs w:val="22"/>
        </w:rPr>
        <w:t>6</w:t>
      </w:r>
      <w:r w:rsidRPr="00F75D72">
        <w:rPr>
          <w:sz w:val="22"/>
          <w:szCs w:val="22"/>
        </w:rPr>
        <w:t xml:space="preserve">:  </w:t>
      </w:r>
      <w:proofErr w:type="spellStart"/>
      <w:r w:rsidR="001F5DA4" w:rsidRPr="001F5DA4">
        <w:rPr>
          <w:sz w:val="22"/>
          <w:szCs w:val="22"/>
        </w:rPr>
        <w:t>Signalling</w:t>
      </w:r>
      <w:proofErr w:type="spellEnd"/>
      <w:r w:rsidR="001F5DA4" w:rsidRPr="001F5DA4">
        <w:rPr>
          <w:sz w:val="22"/>
          <w:szCs w:val="22"/>
        </w:rPr>
        <w:t xml:space="preserve"> of the HARQ enabling by the source satellite </w:t>
      </w:r>
      <w:proofErr w:type="spellStart"/>
      <w:r w:rsidR="001F5DA4" w:rsidRPr="001F5DA4">
        <w:rPr>
          <w:sz w:val="22"/>
          <w:szCs w:val="22"/>
        </w:rPr>
        <w:t>gNB</w:t>
      </w:r>
      <w:proofErr w:type="spellEnd"/>
      <w:r w:rsidR="001F5DA4" w:rsidRPr="001F5DA4">
        <w:rPr>
          <w:sz w:val="22"/>
          <w:szCs w:val="22"/>
        </w:rPr>
        <w:t xml:space="preserve"> before the completion of t</w:t>
      </w:r>
      <w:r w:rsidR="001F5DA4">
        <w:rPr>
          <w:sz w:val="22"/>
          <w:szCs w:val="22"/>
        </w:rPr>
        <w:t xml:space="preserve">he handover </w:t>
      </w:r>
      <w:proofErr w:type="gramStart"/>
      <w:r w:rsidR="001F5DA4">
        <w:rPr>
          <w:sz w:val="22"/>
          <w:szCs w:val="22"/>
        </w:rPr>
        <w:t>should be studied</w:t>
      </w:r>
      <w:proofErr w:type="gramEnd"/>
      <w:r w:rsidRPr="00F75D72">
        <w:rPr>
          <w:sz w:val="22"/>
          <w:szCs w:val="22"/>
        </w:rPr>
        <w:t>.</w:t>
      </w:r>
      <w:bookmarkStart w:id="4" w:name="_GoBack"/>
      <w:bookmarkEnd w:id="4"/>
    </w:p>
    <w:p w14:paraId="7CF9AFEE" w14:textId="77777777" w:rsidR="000776FF" w:rsidRPr="00C2757D" w:rsidRDefault="000776FF" w:rsidP="00543D6C">
      <w:pPr>
        <w:pStyle w:val="Heading1"/>
        <w:numPr>
          <w:ilvl w:val="0"/>
          <w:numId w:val="0"/>
        </w:numPr>
        <w:spacing w:after="60"/>
        <w:rPr>
          <w:rFonts w:eastAsia="Batang"/>
          <w:color w:val="000000"/>
          <w:lang w:val="pt-BR" w:eastAsia="ko-KR"/>
        </w:rPr>
      </w:pPr>
      <w:r w:rsidRPr="00C2757D">
        <w:rPr>
          <w:color w:val="000000"/>
          <w:lang w:val="pt-BR" w:eastAsia="ko-KR"/>
        </w:rPr>
        <w:t>References</w:t>
      </w:r>
    </w:p>
    <w:p w14:paraId="11DF2A43" w14:textId="77777777" w:rsidR="002A1A45" w:rsidRPr="001D75BE" w:rsidRDefault="00993B62" w:rsidP="00993B62">
      <w:pPr>
        <w:pStyle w:val="2222"/>
        <w:numPr>
          <w:ilvl w:val="0"/>
          <w:numId w:val="13"/>
        </w:numPr>
        <w:spacing w:after="120" w:line="288" w:lineRule="auto"/>
        <w:ind w:left="426" w:firstLineChars="0" w:hanging="426"/>
        <w:rPr>
          <w:rFonts w:eastAsia="MS Mincho"/>
          <w:bCs/>
          <w:sz w:val="22"/>
          <w:szCs w:val="22"/>
          <w:lang w:eastAsia="ja-JP"/>
        </w:rPr>
      </w:pPr>
      <w:r w:rsidRPr="001D75BE">
        <w:rPr>
          <w:rFonts w:eastAsia="MS Mincho"/>
          <w:bCs/>
          <w:sz w:val="22"/>
          <w:szCs w:val="22"/>
          <w:lang w:eastAsia="ja-JP"/>
        </w:rPr>
        <w:t>RP-193144, “Solutions for NR to support non-terrestrial networks (NTN)”.</w:t>
      </w:r>
    </w:p>
    <w:p w14:paraId="3964F5ED"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EA33C" w14:textId="77777777" w:rsidR="0004477A" w:rsidRPr="00C47AD2" w:rsidRDefault="0004477A">
      <w:pPr>
        <w:rPr>
          <w:rFonts w:ascii="Arial" w:hAnsi="Arial"/>
          <w:sz w:val="12"/>
        </w:rPr>
      </w:pPr>
      <w:r>
        <w:separator/>
      </w:r>
    </w:p>
  </w:endnote>
  <w:endnote w:type="continuationSeparator" w:id="0">
    <w:p w14:paraId="1CF851C9" w14:textId="77777777" w:rsidR="0004477A" w:rsidRPr="00C47AD2" w:rsidRDefault="0004477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A41A" w14:textId="77777777" w:rsidR="00D76E4F" w:rsidRDefault="00D76E4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D76E4F" w:rsidRDefault="00D76E4F"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F59C" w14:textId="118E991E" w:rsidR="00D76E4F" w:rsidRDefault="00D76E4F">
    <w:pPr>
      <w:pStyle w:val="Footer"/>
    </w:pPr>
    <w:r>
      <w:fldChar w:fldCharType="begin"/>
    </w:r>
    <w:r>
      <w:instrText xml:space="preserve"> PAGE   \* MERGEFORMAT </w:instrText>
    </w:r>
    <w:r>
      <w:fldChar w:fldCharType="separate"/>
    </w:r>
    <w:r w:rsidR="001F5DA4">
      <w:t>4</w:t>
    </w:r>
    <w:r>
      <w:fldChar w:fldCharType="end"/>
    </w:r>
  </w:p>
  <w:p w14:paraId="45CA142C" w14:textId="77777777" w:rsidR="00D76E4F" w:rsidRDefault="00D76E4F"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DE034" w14:textId="77777777" w:rsidR="0004477A" w:rsidRPr="00C47AD2" w:rsidRDefault="0004477A">
      <w:pPr>
        <w:rPr>
          <w:rFonts w:ascii="Arial" w:hAnsi="Arial"/>
          <w:sz w:val="12"/>
        </w:rPr>
      </w:pPr>
      <w:r>
        <w:separator/>
      </w:r>
    </w:p>
  </w:footnote>
  <w:footnote w:type="continuationSeparator" w:id="0">
    <w:p w14:paraId="3081BDB2" w14:textId="77777777" w:rsidR="0004477A" w:rsidRPr="00C47AD2" w:rsidRDefault="0004477A">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20"/>
  </w:num>
  <w:num w:numId="6">
    <w:abstractNumId w:val="37"/>
  </w:num>
  <w:num w:numId="7">
    <w:abstractNumId w:val="22"/>
  </w:num>
  <w:num w:numId="8">
    <w:abstractNumId w:val="18"/>
  </w:num>
  <w:num w:numId="9">
    <w:abstractNumId w:val="35"/>
  </w:num>
  <w:num w:numId="10">
    <w:abstractNumId w:val="2"/>
  </w:num>
  <w:num w:numId="11">
    <w:abstractNumId w:val="7"/>
  </w:num>
  <w:num w:numId="12">
    <w:abstractNumId w:val="36"/>
  </w:num>
  <w:num w:numId="13">
    <w:abstractNumId w:val="1"/>
  </w:num>
  <w:num w:numId="14">
    <w:abstractNumId w:val="16"/>
  </w:num>
  <w:num w:numId="15">
    <w:abstractNumId w:val="6"/>
  </w:num>
  <w:num w:numId="16">
    <w:abstractNumId w:val="28"/>
  </w:num>
  <w:num w:numId="17">
    <w:abstractNumId w:val="3"/>
  </w:num>
  <w:num w:numId="18">
    <w:abstractNumId w:val="23"/>
  </w:num>
  <w:num w:numId="19">
    <w:abstractNumId w:val="33"/>
  </w:num>
  <w:num w:numId="20">
    <w:abstractNumId w:val="9"/>
  </w:num>
  <w:num w:numId="21">
    <w:abstractNumId w:val="26"/>
  </w:num>
  <w:num w:numId="22">
    <w:abstractNumId w:val="5"/>
  </w:num>
  <w:num w:numId="23">
    <w:abstractNumId w:val="19"/>
  </w:num>
  <w:num w:numId="24">
    <w:abstractNumId w:val="27"/>
  </w:num>
  <w:num w:numId="25">
    <w:abstractNumId w:val="8"/>
  </w:num>
  <w:num w:numId="26">
    <w:abstractNumId w:val="15"/>
  </w:num>
  <w:num w:numId="27">
    <w:abstractNumId w:val="10"/>
  </w:num>
  <w:num w:numId="28">
    <w:abstractNumId w:val="29"/>
  </w:num>
  <w:num w:numId="29">
    <w:abstractNumId w:val="31"/>
  </w:num>
  <w:num w:numId="30">
    <w:abstractNumId w:val="17"/>
  </w:num>
  <w:num w:numId="31">
    <w:abstractNumId w:val="30"/>
  </w:num>
  <w:num w:numId="32">
    <w:abstractNumId w:val="21"/>
  </w:num>
  <w:num w:numId="33">
    <w:abstractNumId w:val="11"/>
  </w:num>
  <w:num w:numId="34">
    <w:abstractNumId w:val="32"/>
  </w:num>
  <w:num w:numId="35">
    <w:abstractNumId w:val="25"/>
  </w:num>
  <w:num w:numId="36">
    <w:abstractNumId w:val="24"/>
  </w:num>
  <w:num w:numId="37">
    <w:abstractNumId w:val="13"/>
  </w:num>
  <w:num w:numId="38">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7B5"/>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58D"/>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14BEF-B91A-435C-AD2D-8AEA05CDA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1620</Words>
  <Characters>9239</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10838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2020-08-07T08:03:00Z</dcterms:created>
  <dcterms:modified xsi:type="dcterms:W3CDTF">2020-08-07T08:06:00Z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